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91883" w14:textId="7E5D66FF" w:rsidR="00B4272F" w:rsidRPr="00341C74" w:rsidRDefault="00B4272F" w:rsidP="00B4272F">
      <w:pPr>
        <w:pStyle w:val="Title"/>
        <w:spacing w:before="240" w:after="240"/>
        <w:jc w:val="left"/>
        <w:rPr>
          <w:lang w:val="fr-CA"/>
        </w:rPr>
      </w:pPr>
      <w:r>
        <w:rPr>
          <w:noProof/>
        </w:rPr>
        <w:drawing>
          <wp:inline distT="0" distB="0" distL="0" distR="0" wp14:anchorId="2496D129" wp14:editId="48E2CF1C">
            <wp:extent cx="3600450" cy="447675"/>
            <wp:effectExtent l="0" t="0" r="0" b="9525"/>
            <wp:docPr id="1" name="Picture 1" descr="Tribunals Ontario&#10;Tribunaux décisionnels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bunals Ontario&#10;Tribunaux décisionnels Ontari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600450" cy="447675"/>
                    </a:xfrm>
                    <a:prstGeom prst="rect">
                      <a:avLst/>
                    </a:prstGeom>
                    <a:noFill/>
                    <a:ln>
                      <a:noFill/>
                    </a:ln>
                  </pic:spPr>
                </pic:pic>
              </a:graphicData>
            </a:graphic>
          </wp:inline>
        </w:drawing>
      </w:r>
    </w:p>
    <w:p w14:paraId="5EE922A9" w14:textId="0F8CE013" w:rsidR="00B4272F" w:rsidRPr="00820061" w:rsidRDefault="00B4272F" w:rsidP="00B4272F">
      <w:pPr>
        <w:pStyle w:val="Title"/>
        <w:spacing w:before="240" w:after="240"/>
        <w:jc w:val="left"/>
        <w:rPr>
          <w:lang w:val="en-CA"/>
        </w:rPr>
      </w:pPr>
      <w:r w:rsidRPr="00820061">
        <w:rPr>
          <w:lang w:val="en-CA"/>
        </w:rPr>
        <w:t>Assessment Review Board</w:t>
      </w:r>
      <w:r w:rsidRPr="00820061">
        <w:rPr>
          <w:lang w:val="en-CA"/>
        </w:rPr>
        <w:tab/>
      </w:r>
      <w:r w:rsidRPr="00820061">
        <w:rPr>
          <w:lang w:val="en-CA"/>
        </w:rPr>
        <w:tab/>
      </w:r>
    </w:p>
    <w:p w14:paraId="2A7CEFD4" w14:textId="159FF3E3" w:rsidR="00B4272F" w:rsidRDefault="00820061" w:rsidP="00820061">
      <w:pPr>
        <w:pStyle w:val="Heading1"/>
        <w:spacing w:after="160"/>
        <w:jc w:val="center"/>
      </w:pPr>
      <w:r w:rsidRPr="00820061">
        <w:t>Pra</w:t>
      </w:r>
      <w:r>
        <w:t>ctice Direction on How to Interpret the Schedule of Events for the General Proceedings</w:t>
      </w:r>
    </w:p>
    <w:p w14:paraId="345C011D" w14:textId="2BF3858B" w:rsidR="00820061" w:rsidRPr="00820061" w:rsidRDefault="00820061" w:rsidP="00820061">
      <w:pPr>
        <w:jc w:val="center"/>
        <w:rPr>
          <w:rFonts w:ascii="Arial" w:hAnsi="Arial" w:cs="Arial"/>
          <w:lang w:val="fr-CA"/>
        </w:rPr>
      </w:pPr>
      <w:r w:rsidRPr="00820061">
        <w:rPr>
          <w:rFonts w:ascii="Arial" w:hAnsi="Arial" w:cs="Arial"/>
          <w:lang w:val="fr-CA"/>
        </w:rPr>
        <w:t>(Disponible en f</w:t>
      </w:r>
      <w:r>
        <w:rPr>
          <w:rFonts w:ascii="Arial" w:hAnsi="Arial" w:cs="Arial"/>
          <w:lang w:val="fr-CA"/>
        </w:rPr>
        <w:t>rançais)</w:t>
      </w:r>
    </w:p>
    <w:p w14:paraId="115318C8" w14:textId="3D98DEE9" w:rsidR="009A4D20" w:rsidRPr="00820061" w:rsidRDefault="00A101B8" w:rsidP="004D78E2">
      <w:pPr>
        <w:pStyle w:val="BodyText"/>
        <w:rPr>
          <w:b/>
          <w:bCs/>
          <w:lang w:val="fr-CA"/>
        </w:rPr>
      </w:pPr>
      <w:r w:rsidRPr="00820061">
        <w:rPr>
          <w:b/>
          <w:bCs/>
          <w:lang w:val="fr-CA"/>
        </w:rPr>
        <w:t xml:space="preserve">Effective </w:t>
      </w:r>
      <w:r w:rsidR="00051104" w:rsidRPr="00820061">
        <w:rPr>
          <w:b/>
          <w:bCs/>
          <w:lang w:val="fr-CA"/>
        </w:rPr>
        <w:t xml:space="preserve">April 1, </w:t>
      </w:r>
      <w:r w:rsidR="00F3715E" w:rsidRPr="00820061">
        <w:rPr>
          <w:b/>
          <w:bCs/>
          <w:lang w:val="fr-CA"/>
        </w:rPr>
        <w:t>202</w:t>
      </w:r>
      <w:r w:rsidR="00A05DE7" w:rsidRPr="00820061">
        <w:rPr>
          <w:b/>
          <w:bCs/>
          <w:lang w:val="fr-CA"/>
        </w:rPr>
        <w:t>1</w:t>
      </w:r>
    </w:p>
    <w:p w14:paraId="64CA6DB3" w14:textId="77777777" w:rsidR="004D78E2" w:rsidRPr="00820061" w:rsidRDefault="004D78E2" w:rsidP="009A4D20">
      <w:pPr>
        <w:pStyle w:val="BodyText"/>
        <w:rPr>
          <w:lang w:val="fr-CA"/>
        </w:rPr>
      </w:pPr>
    </w:p>
    <w:p w14:paraId="68F087AD" w14:textId="0A366B98" w:rsidR="002B5962" w:rsidRPr="000448D1" w:rsidRDefault="002B5962" w:rsidP="00820061">
      <w:pPr>
        <w:pStyle w:val="Title"/>
        <w:spacing w:after="160"/>
        <w:jc w:val="left"/>
      </w:pPr>
      <w:r w:rsidRPr="000448D1">
        <w:t>Board Requirements for:</w:t>
      </w:r>
    </w:p>
    <w:p w14:paraId="6C446B7D" w14:textId="77777777" w:rsidR="002B5962" w:rsidRDefault="002B5962" w:rsidP="002B5962">
      <w:pPr>
        <w:pStyle w:val="ListParagraph"/>
        <w:widowControl w:val="0"/>
        <w:numPr>
          <w:ilvl w:val="0"/>
          <w:numId w:val="9"/>
        </w:numPr>
        <w:tabs>
          <w:tab w:val="left" w:pos="820"/>
          <w:tab w:val="left" w:pos="821"/>
        </w:tabs>
        <w:autoSpaceDE w:val="0"/>
        <w:autoSpaceDN w:val="0"/>
        <w:spacing w:before="180" w:after="0" w:line="240" w:lineRule="auto"/>
        <w:ind w:hanging="361"/>
        <w:contextualSpacing w:val="0"/>
        <w:rPr>
          <w:rFonts w:ascii="Arial" w:hAnsi="Arial" w:cs="Arial"/>
          <w:sz w:val="24"/>
          <w:szCs w:val="24"/>
        </w:rPr>
      </w:pPr>
      <w:r>
        <w:rPr>
          <w:rFonts w:ascii="Arial" w:hAnsi="Arial" w:cs="Arial"/>
          <w:sz w:val="24"/>
          <w:szCs w:val="24"/>
        </w:rPr>
        <w:t xml:space="preserve">Compliance with Due </w:t>
      </w:r>
      <w:proofErr w:type="gramStart"/>
      <w:r>
        <w:rPr>
          <w:rFonts w:ascii="Arial" w:hAnsi="Arial" w:cs="Arial"/>
          <w:sz w:val="24"/>
          <w:szCs w:val="24"/>
        </w:rPr>
        <w:t>Dates;</w:t>
      </w:r>
      <w:proofErr w:type="gramEnd"/>
    </w:p>
    <w:p w14:paraId="6D279341" w14:textId="172814AE" w:rsidR="002B5962" w:rsidRDefault="002B5962" w:rsidP="002B5962">
      <w:pPr>
        <w:pStyle w:val="ListParagraph"/>
        <w:widowControl w:val="0"/>
        <w:numPr>
          <w:ilvl w:val="0"/>
          <w:numId w:val="9"/>
        </w:numPr>
        <w:tabs>
          <w:tab w:val="left" w:pos="820"/>
          <w:tab w:val="left" w:pos="821"/>
        </w:tabs>
        <w:autoSpaceDE w:val="0"/>
        <w:autoSpaceDN w:val="0"/>
        <w:spacing w:before="21" w:after="0" w:line="240" w:lineRule="auto"/>
        <w:ind w:right="429"/>
        <w:contextualSpacing w:val="0"/>
        <w:rPr>
          <w:rFonts w:ascii="Arial" w:hAnsi="Arial" w:cs="Arial"/>
          <w:sz w:val="24"/>
          <w:szCs w:val="24"/>
        </w:rPr>
      </w:pPr>
      <w:r>
        <w:rPr>
          <w:rFonts w:ascii="Arial" w:hAnsi="Arial" w:cs="Arial"/>
          <w:sz w:val="24"/>
          <w:szCs w:val="24"/>
        </w:rPr>
        <w:t>Preparation of Statement of Issues, Response and Reply and</w:t>
      </w:r>
    </w:p>
    <w:p w14:paraId="224909C5" w14:textId="1C71D93C" w:rsidR="002B5962" w:rsidRPr="002B5962" w:rsidRDefault="002B5962" w:rsidP="002B5962">
      <w:pPr>
        <w:pStyle w:val="ListParagraph"/>
        <w:widowControl w:val="0"/>
        <w:numPr>
          <w:ilvl w:val="0"/>
          <w:numId w:val="9"/>
        </w:numPr>
        <w:tabs>
          <w:tab w:val="left" w:pos="820"/>
          <w:tab w:val="left" w:pos="821"/>
        </w:tabs>
        <w:autoSpaceDE w:val="0"/>
        <w:autoSpaceDN w:val="0"/>
        <w:spacing w:before="21" w:after="0" w:line="240" w:lineRule="auto"/>
        <w:ind w:right="429" w:hanging="361"/>
        <w:contextualSpacing w:val="0"/>
        <w:rPr>
          <w:rFonts w:ascii="Arial" w:hAnsi="Arial" w:cs="Arial"/>
          <w:sz w:val="24"/>
          <w:szCs w:val="24"/>
        </w:rPr>
      </w:pPr>
      <w:r w:rsidRPr="002B5962">
        <w:rPr>
          <w:rFonts w:ascii="Arial" w:hAnsi="Arial" w:cs="Arial"/>
          <w:sz w:val="24"/>
          <w:szCs w:val="24"/>
        </w:rPr>
        <w:t>Exchange of Disclosure</w:t>
      </w:r>
    </w:p>
    <w:p w14:paraId="6708866F" w14:textId="77777777" w:rsidR="002B5962" w:rsidRPr="005B4B34" w:rsidRDefault="002B5962" w:rsidP="002B5962">
      <w:pPr>
        <w:pStyle w:val="BodyText"/>
        <w:spacing w:line="240" w:lineRule="auto"/>
        <w:rPr>
          <w:rFonts w:cs="Arial"/>
          <w:b/>
          <w:szCs w:val="24"/>
        </w:rPr>
      </w:pPr>
    </w:p>
    <w:p w14:paraId="092F0688" w14:textId="72F9DF45" w:rsidR="004D78E2" w:rsidRDefault="004D78E2" w:rsidP="00820061">
      <w:pPr>
        <w:pStyle w:val="Title"/>
        <w:spacing w:after="160"/>
        <w:jc w:val="left"/>
      </w:pPr>
      <w:r w:rsidRPr="002B5962">
        <w:t>Introduction</w:t>
      </w:r>
    </w:p>
    <w:p w14:paraId="5E62812C" w14:textId="77426A18" w:rsidR="004D78E2" w:rsidRDefault="002B5962" w:rsidP="004D78E2">
      <w:pPr>
        <w:pStyle w:val="BodyText"/>
      </w:pPr>
      <w:r w:rsidRPr="004D78E2">
        <w:t>The purpose of this Guideline is to provide direction and guidance respecting the implementation of the Schedule of Events in an appeal heard by way of General Proceeding.</w:t>
      </w:r>
    </w:p>
    <w:p w14:paraId="49ED160D" w14:textId="77777777" w:rsidR="00820061" w:rsidRPr="004D78E2" w:rsidRDefault="00820061" w:rsidP="004D78E2">
      <w:pPr>
        <w:pStyle w:val="BodyText"/>
      </w:pPr>
    </w:p>
    <w:p w14:paraId="210A5327" w14:textId="4B8798D0" w:rsidR="004D78E2" w:rsidRDefault="004D78E2" w:rsidP="00820061">
      <w:pPr>
        <w:pStyle w:val="Title"/>
        <w:spacing w:after="160"/>
        <w:jc w:val="left"/>
      </w:pPr>
      <w:r w:rsidRPr="004D78E2">
        <w:t>Compliance</w:t>
      </w:r>
      <w:r w:rsidRPr="002B5962">
        <w:rPr>
          <w:spacing w:val="-2"/>
        </w:rPr>
        <w:t xml:space="preserve"> </w:t>
      </w:r>
      <w:r>
        <w:t>w</w:t>
      </w:r>
      <w:r w:rsidRPr="002B5962">
        <w:t>ith</w:t>
      </w:r>
      <w:r w:rsidRPr="002B5962">
        <w:rPr>
          <w:spacing w:val="-4"/>
        </w:rPr>
        <w:t xml:space="preserve"> </w:t>
      </w:r>
      <w:r w:rsidRPr="002B5962">
        <w:t>Due</w:t>
      </w:r>
      <w:r w:rsidRPr="002B5962">
        <w:rPr>
          <w:spacing w:val="-1"/>
        </w:rPr>
        <w:t xml:space="preserve"> </w:t>
      </w:r>
      <w:r w:rsidRPr="002B5962">
        <w:t>Dates</w:t>
      </w:r>
    </w:p>
    <w:p w14:paraId="141D94C1" w14:textId="34240EEC" w:rsidR="002B5962" w:rsidRDefault="002B5962" w:rsidP="004D78E2">
      <w:pPr>
        <w:pStyle w:val="BodyText"/>
      </w:pPr>
      <w:r w:rsidRPr="002B5962">
        <w:t>Parties are expected to comply with the due dates in the Schedule of Events.</w:t>
      </w:r>
      <w:r w:rsidRPr="002B5962">
        <w:rPr>
          <w:spacing w:val="1"/>
        </w:rPr>
        <w:t xml:space="preserve"> </w:t>
      </w:r>
      <w:r w:rsidRPr="002B5962">
        <w:t>The</w:t>
      </w:r>
      <w:r w:rsidRPr="002B5962">
        <w:rPr>
          <w:spacing w:val="1"/>
        </w:rPr>
        <w:t xml:space="preserve"> </w:t>
      </w:r>
      <w:r w:rsidRPr="002B5962">
        <w:t>Board recognizes that there may be times that a party requires a short extension of a</w:t>
      </w:r>
      <w:r w:rsidRPr="002B5962">
        <w:rPr>
          <w:spacing w:val="1"/>
        </w:rPr>
        <w:t xml:space="preserve"> </w:t>
      </w:r>
      <w:r w:rsidRPr="002B5962">
        <w:t>due date.</w:t>
      </w:r>
      <w:r w:rsidRPr="002B5962">
        <w:rPr>
          <w:spacing w:val="1"/>
        </w:rPr>
        <w:t xml:space="preserve"> </w:t>
      </w:r>
      <w:proofErr w:type="gramStart"/>
      <w:r w:rsidRPr="002B5962">
        <w:t>As long as</w:t>
      </w:r>
      <w:proofErr w:type="gramEnd"/>
      <w:r w:rsidRPr="002B5962">
        <w:t xml:space="preserve"> all parties agree that an extension will not interfere with their</w:t>
      </w:r>
      <w:r w:rsidRPr="002B5962">
        <w:rPr>
          <w:spacing w:val="1"/>
        </w:rPr>
        <w:t xml:space="preserve"> </w:t>
      </w:r>
      <w:r w:rsidRPr="002B5962">
        <w:t>ability to complete their work prior to the due date for completion of the mandatory</w:t>
      </w:r>
      <w:r w:rsidRPr="002B5962">
        <w:rPr>
          <w:spacing w:val="1"/>
        </w:rPr>
        <w:t xml:space="preserve"> </w:t>
      </w:r>
      <w:r w:rsidRPr="002B5962">
        <w:t>settlement meeting, and the due date for filing documents, all parties may agree to an</w:t>
      </w:r>
      <w:r w:rsidRPr="002B5962">
        <w:rPr>
          <w:spacing w:val="-64"/>
        </w:rPr>
        <w:t xml:space="preserve"> </w:t>
      </w:r>
      <w:r w:rsidRPr="002B5962">
        <w:t>extension</w:t>
      </w:r>
      <w:r w:rsidRPr="002B5962">
        <w:rPr>
          <w:spacing w:val="1"/>
        </w:rPr>
        <w:t xml:space="preserve"> </w:t>
      </w:r>
      <w:r w:rsidRPr="002B5962">
        <w:t>amongst themselves.</w:t>
      </w:r>
    </w:p>
    <w:p w14:paraId="665D4CD2" w14:textId="77777777" w:rsidR="00E52E96" w:rsidRPr="002B5962" w:rsidRDefault="00E52E96" w:rsidP="004D78E2">
      <w:pPr>
        <w:pStyle w:val="BodyText"/>
      </w:pPr>
    </w:p>
    <w:p w14:paraId="332B971C" w14:textId="0606BDE5" w:rsidR="002B5962" w:rsidRDefault="002B5962" w:rsidP="004D78E2">
      <w:pPr>
        <w:pStyle w:val="BodyText"/>
        <w:rPr>
          <w:i/>
          <w:spacing w:val="-1"/>
        </w:rPr>
      </w:pPr>
      <w:r w:rsidRPr="002B5962">
        <w:t xml:space="preserve">Consent alterations of due dates do not require Board approval, </w:t>
      </w:r>
      <w:r w:rsidRPr="002B5962">
        <w:rPr>
          <w:i/>
        </w:rPr>
        <w:t>except for the due</w:t>
      </w:r>
      <w:r w:rsidRPr="002B5962">
        <w:rPr>
          <w:i/>
          <w:spacing w:val="-64"/>
        </w:rPr>
        <w:t xml:space="preserve"> </w:t>
      </w:r>
      <w:r w:rsidRPr="002B5962">
        <w:rPr>
          <w:i/>
        </w:rPr>
        <w:t>date for completion of the mandatory meeting, and for filing an Acknowledgement of Expert Duty, as well as the due date for</w:t>
      </w:r>
      <w:r w:rsidR="00E52E96">
        <w:rPr>
          <w:i/>
        </w:rPr>
        <w:t xml:space="preserve"> filing document</w:t>
      </w:r>
      <w:r w:rsidRPr="002B5962">
        <w:rPr>
          <w:i/>
        </w:rPr>
        <w:t xml:space="preserve"> to be</w:t>
      </w:r>
      <w:r w:rsidRPr="002B5962">
        <w:rPr>
          <w:i/>
          <w:spacing w:val="-1"/>
        </w:rPr>
        <w:t xml:space="preserve"> </w:t>
      </w:r>
      <w:r w:rsidRPr="002B5962">
        <w:rPr>
          <w:i/>
        </w:rPr>
        <w:t>relied</w:t>
      </w:r>
      <w:r w:rsidRPr="002B5962">
        <w:rPr>
          <w:i/>
          <w:spacing w:val="-2"/>
        </w:rPr>
        <w:t xml:space="preserve"> </w:t>
      </w:r>
      <w:r w:rsidRPr="002B5962">
        <w:rPr>
          <w:i/>
        </w:rPr>
        <w:t>on</w:t>
      </w:r>
      <w:r w:rsidRPr="002B5962">
        <w:rPr>
          <w:i/>
          <w:spacing w:val="-2"/>
        </w:rPr>
        <w:t xml:space="preserve"> </w:t>
      </w:r>
      <w:r w:rsidRPr="002B5962">
        <w:rPr>
          <w:i/>
        </w:rPr>
        <w:t>at</w:t>
      </w:r>
      <w:r w:rsidRPr="002B5962">
        <w:rPr>
          <w:i/>
          <w:spacing w:val="-1"/>
        </w:rPr>
        <w:t xml:space="preserve"> </w:t>
      </w:r>
      <w:r w:rsidRPr="002B5962">
        <w:rPr>
          <w:i/>
        </w:rPr>
        <w:t>the</w:t>
      </w:r>
      <w:r w:rsidRPr="002B5962">
        <w:rPr>
          <w:i/>
          <w:spacing w:val="-2"/>
        </w:rPr>
        <w:t xml:space="preserve"> </w:t>
      </w:r>
      <w:r w:rsidRPr="002B5962">
        <w:rPr>
          <w:i/>
        </w:rPr>
        <w:t>hearing</w:t>
      </w:r>
      <w:r w:rsidR="00020446">
        <w:rPr>
          <w:i/>
          <w:spacing w:val="-1"/>
        </w:rPr>
        <w:t>.</w:t>
      </w:r>
    </w:p>
    <w:p w14:paraId="462BD470" w14:textId="77777777" w:rsidR="004D78E2" w:rsidRPr="002B5962" w:rsidRDefault="004D78E2" w:rsidP="004D78E2">
      <w:pPr>
        <w:pStyle w:val="BodyText"/>
        <w:rPr>
          <w:b/>
          <w:i/>
        </w:rPr>
      </w:pPr>
    </w:p>
    <w:p w14:paraId="62D8BD50" w14:textId="0FE704CF" w:rsidR="00E52E96" w:rsidRDefault="00E52E96" w:rsidP="003A5845">
      <w:pPr>
        <w:pStyle w:val="Title"/>
        <w:spacing w:after="160"/>
        <w:jc w:val="left"/>
      </w:pPr>
      <w:r w:rsidRPr="002B5962">
        <w:t>Statements</w:t>
      </w:r>
      <w:r w:rsidRPr="002B5962">
        <w:rPr>
          <w:spacing w:val="-2"/>
        </w:rPr>
        <w:t xml:space="preserve"> </w:t>
      </w:r>
      <w:r>
        <w:t>o</w:t>
      </w:r>
      <w:r w:rsidRPr="002B5962">
        <w:t>f</w:t>
      </w:r>
      <w:r w:rsidRPr="002B5962">
        <w:rPr>
          <w:spacing w:val="-2"/>
        </w:rPr>
        <w:t xml:space="preserve"> </w:t>
      </w:r>
      <w:r w:rsidRPr="002B5962">
        <w:t>Issues,</w:t>
      </w:r>
      <w:r w:rsidRPr="002B5962">
        <w:rPr>
          <w:spacing w:val="-1"/>
        </w:rPr>
        <w:t xml:space="preserve"> </w:t>
      </w:r>
      <w:r w:rsidRPr="002B5962">
        <w:t>Response,</w:t>
      </w:r>
      <w:r w:rsidRPr="002B5962">
        <w:rPr>
          <w:spacing w:val="1"/>
        </w:rPr>
        <w:t xml:space="preserve"> </w:t>
      </w:r>
      <w:r>
        <w:t>a</w:t>
      </w:r>
      <w:r w:rsidRPr="002B5962">
        <w:t>nd</w:t>
      </w:r>
      <w:r w:rsidRPr="002B5962">
        <w:rPr>
          <w:spacing w:val="-3"/>
        </w:rPr>
        <w:t xml:space="preserve"> </w:t>
      </w:r>
      <w:r w:rsidRPr="002B5962">
        <w:t>Reply</w:t>
      </w:r>
    </w:p>
    <w:p w14:paraId="2D9D6184" w14:textId="59F63784" w:rsidR="002B5962" w:rsidRDefault="002B5962" w:rsidP="00E52E96">
      <w:pPr>
        <w:pStyle w:val="BodyText"/>
      </w:pPr>
      <w:r w:rsidRPr="00E52E96">
        <w:t>Statements of Issues, Response, and Reply must comply with Rule 43. This Guideline provides clarification of the Board’s requirements for these documents in identifying the issues that are in dispute.</w:t>
      </w:r>
    </w:p>
    <w:p w14:paraId="55BCB6CB" w14:textId="77777777" w:rsidR="003A5845" w:rsidRPr="00E52E96" w:rsidRDefault="003A5845" w:rsidP="00E52E96">
      <w:pPr>
        <w:pStyle w:val="BodyText"/>
      </w:pPr>
    </w:p>
    <w:p w14:paraId="4B9501C1" w14:textId="08088021" w:rsidR="00E52E96" w:rsidRDefault="002B5962" w:rsidP="003A5845">
      <w:pPr>
        <w:pStyle w:val="Title"/>
        <w:spacing w:after="160"/>
        <w:jc w:val="left"/>
      </w:pPr>
      <w:r w:rsidRPr="002B5962">
        <w:lastRenderedPageBreak/>
        <w:t>Statement</w:t>
      </w:r>
      <w:r w:rsidRPr="002B5962">
        <w:rPr>
          <w:spacing w:val="-3"/>
        </w:rPr>
        <w:t xml:space="preserve"> </w:t>
      </w:r>
      <w:r w:rsidRPr="002B5962">
        <w:t>of</w:t>
      </w:r>
      <w:r w:rsidRPr="002B5962">
        <w:rPr>
          <w:spacing w:val="-1"/>
        </w:rPr>
        <w:t xml:space="preserve"> </w:t>
      </w:r>
      <w:r w:rsidRPr="002B5962">
        <w:t>Issues</w:t>
      </w:r>
    </w:p>
    <w:p w14:paraId="5FA86E39" w14:textId="54C2ADDE" w:rsidR="002B5962" w:rsidRPr="00E52E96" w:rsidRDefault="002B5962" w:rsidP="00E52E96">
      <w:pPr>
        <w:pStyle w:val="BodyText"/>
      </w:pPr>
      <w:r w:rsidRPr="00E52E96">
        <w:t>The Statement of Issues is prepared by an appellant and sets out:</w:t>
      </w:r>
    </w:p>
    <w:p w14:paraId="2A5AE32C" w14:textId="76F6F6E5" w:rsidR="002B5962" w:rsidRPr="00020446" w:rsidRDefault="002B5962" w:rsidP="00020446">
      <w:pPr>
        <w:pStyle w:val="ListParagraph"/>
        <w:widowControl w:val="0"/>
        <w:numPr>
          <w:ilvl w:val="0"/>
          <w:numId w:val="9"/>
        </w:numPr>
        <w:tabs>
          <w:tab w:val="left" w:pos="880"/>
          <w:tab w:val="left" w:pos="881"/>
        </w:tabs>
        <w:autoSpaceDE w:val="0"/>
        <w:autoSpaceDN w:val="0"/>
        <w:spacing w:before="229" w:after="0" w:line="240" w:lineRule="auto"/>
        <w:ind w:left="880" w:right="435"/>
        <w:contextualSpacing w:val="0"/>
        <w:rPr>
          <w:rFonts w:ascii="Arial" w:hAnsi="Arial" w:cs="Arial"/>
          <w:bCs/>
          <w:sz w:val="24"/>
          <w:szCs w:val="24"/>
        </w:rPr>
      </w:pPr>
      <w:r w:rsidRPr="002B5962">
        <w:rPr>
          <w:rFonts w:ascii="Arial" w:hAnsi="Arial" w:cs="Arial"/>
          <w:bCs/>
          <w:sz w:val="24"/>
          <w:szCs w:val="24"/>
        </w:rPr>
        <w:t>its position on the statutory grounds for appeal (for example, in an appeal</w:t>
      </w:r>
      <w:r w:rsidRPr="002B5962">
        <w:rPr>
          <w:rFonts w:ascii="Arial" w:hAnsi="Arial" w:cs="Arial"/>
          <w:bCs/>
          <w:spacing w:val="1"/>
          <w:sz w:val="24"/>
          <w:szCs w:val="24"/>
        </w:rPr>
        <w:t xml:space="preserve"> </w:t>
      </w:r>
      <w:r w:rsidRPr="002B5962">
        <w:rPr>
          <w:rFonts w:ascii="Arial" w:hAnsi="Arial" w:cs="Arial"/>
          <w:bCs/>
          <w:sz w:val="24"/>
          <w:szCs w:val="24"/>
        </w:rPr>
        <w:t>under</w:t>
      </w:r>
      <w:r w:rsidRPr="002B5962">
        <w:rPr>
          <w:rFonts w:ascii="Arial" w:hAnsi="Arial" w:cs="Arial"/>
          <w:bCs/>
          <w:spacing w:val="-2"/>
          <w:sz w:val="24"/>
          <w:szCs w:val="24"/>
        </w:rPr>
        <w:t xml:space="preserve"> </w:t>
      </w:r>
      <w:r w:rsidRPr="002B5962">
        <w:rPr>
          <w:rFonts w:ascii="Arial" w:hAnsi="Arial" w:cs="Arial"/>
          <w:bCs/>
          <w:sz w:val="24"/>
          <w:szCs w:val="24"/>
        </w:rPr>
        <w:t>s.40</w:t>
      </w:r>
      <w:r w:rsidRPr="002B5962">
        <w:rPr>
          <w:rFonts w:ascii="Arial" w:hAnsi="Arial" w:cs="Arial"/>
          <w:bCs/>
          <w:spacing w:val="-3"/>
          <w:sz w:val="24"/>
          <w:szCs w:val="24"/>
        </w:rPr>
        <w:t xml:space="preserve"> </w:t>
      </w:r>
      <w:r w:rsidRPr="002B5962">
        <w:rPr>
          <w:rFonts w:ascii="Arial" w:hAnsi="Arial" w:cs="Arial"/>
          <w:bCs/>
          <w:sz w:val="24"/>
          <w:szCs w:val="24"/>
        </w:rPr>
        <w:t>of</w:t>
      </w:r>
      <w:r w:rsidRPr="002B5962">
        <w:rPr>
          <w:rFonts w:ascii="Arial" w:hAnsi="Arial" w:cs="Arial"/>
          <w:bCs/>
          <w:spacing w:val="-2"/>
          <w:sz w:val="24"/>
          <w:szCs w:val="24"/>
        </w:rPr>
        <w:t xml:space="preserve"> </w:t>
      </w:r>
      <w:r w:rsidRPr="002B5962">
        <w:rPr>
          <w:rFonts w:ascii="Arial" w:hAnsi="Arial" w:cs="Arial"/>
          <w:bCs/>
          <w:sz w:val="24"/>
          <w:szCs w:val="24"/>
        </w:rPr>
        <w:t xml:space="preserve">the </w:t>
      </w:r>
      <w:r w:rsidRPr="002B5962">
        <w:rPr>
          <w:rFonts w:ascii="Arial" w:hAnsi="Arial" w:cs="Arial"/>
          <w:bCs/>
          <w:i/>
          <w:sz w:val="24"/>
          <w:szCs w:val="24"/>
        </w:rPr>
        <w:t>Assessment</w:t>
      </w:r>
      <w:r w:rsidRPr="002B5962">
        <w:rPr>
          <w:rFonts w:ascii="Arial" w:hAnsi="Arial" w:cs="Arial"/>
          <w:bCs/>
          <w:i/>
          <w:spacing w:val="-2"/>
          <w:sz w:val="24"/>
          <w:szCs w:val="24"/>
        </w:rPr>
        <w:t xml:space="preserve"> </w:t>
      </w:r>
      <w:r w:rsidRPr="002B5962">
        <w:rPr>
          <w:rFonts w:ascii="Arial" w:hAnsi="Arial" w:cs="Arial"/>
          <w:bCs/>
          <w:i/>
          <w:sz w:val="24"/>
          <w:szCs w:val="24"/>
        </w:rPr>
        <w:t>Act</w:t>
      </w:r>
      <w:r w:rsidRPr="002B5962">
        <w:rPr>
          <w:rFonts w:ascii="Arial" w:hAnsi="Arial" w:cs="Arial"/>
          <w:bCs/>
          <w:sz w:val="24"/>
          <w:szCs w:val="24"/>
        </w:rPr>
        <w:t>,</w:t>
      </w:r>
      <w:r w:rsidRPr="002B5962">
        <w:rPr>
          <w:rFonts w:ascii="Arial" w:hAnsi="Arial" w:cs="Arial"/>
          <w:bCs/>
          <w:spacing w:val="-1"/>
          <w:sz w:val="24"/>
          <w:szCs w:val="24"/>
        </w:rPr>
        <w:t xml:space="preserve"> </w:t>
      </w:r>
      <w:r w:rsidRPr="002B5962">
        <w:rPr>
          <w:rFonts w:ascii="Arial" w:hAnsi="Arial" w:cs="Arial"/>
          <w:bCs/>
          <w:sz w:val="24"/>
          <w:szCs w:val="24"/>
        </w:rPr>
        <w:t>the</w:t>
      </w:r>
      <w:r w:rsidRPr="002B5962">
        <w:rPr>
          <w:rFonts w:ascii="Arial" w:hAnsi="Arial" w:cs="Arial"/>
          <w:bCs/>
          <w:spacing w:val="-2"/>
          <w:sz w:val="24"/>
          <w:szCs w:val="24"/>
        </w:rPr>
        <w:t xml:space="preserve"> </w:t>
      </w:r>
      <w:r w:rsidRPr="002B5962">
        <w:rPr>
          <w:rFonts w:ascii="Arial" w:hAnsi="Arial" w:cs="Arial"/>
          <w:bCs/>
          <w:sz w:val="24"/>
          <w:szCs w:val="24"/>
        </w:rPr>
        <w:t>two</w:t>
      </w:r>
      <w:r w:rsidRPr="002B5962">
        <w:rPr>
          <w:rFonts w:ascii="Arial" w:hAnsi="Arial" w:cs="Arial"/>
          <w:bCs/>
          <w:spacing w:val="-1"/>
          <w:sz w:val="24"/>
          <w:szCs w:val="24"/>
        </w:rPr>
        <w:t xml:space="preserve"> </w:t>
      </w:r>
      <w:r w:rsidRPr="002B5962">
        <w:rPr>
          <w:rFonts w:ascii="Arial" w:hAnsi="Arial" w:cs="Arial"/>
          <w:bCs/>
          <w:sz w:val="24"/>
          <w:szCs w:val="24"/>
        </w:rPr>
        <w:t>statutory</w:t>
      </w:r>
      <w:r w:rsidRPr="002B5962">
        <w:rPr>
          <w:rFonts w:ascii="Arial" w:hAnsi="Arial" w:cs="Arial"/>
          <w:bCs/>
          <w:spacing w:val="-5"/>
          <w:sz w:val="24"/>
          <w:szCs w:val="24"/>
        </w:rPr>
        <w:t xml:space="preserve"> </w:t>
      </w:r>
      <w:r w:rsidRPr="002B5962">
        <w:rPr>
          <w:rFonts w:ascii="Arial" w:hAnsi="Arial" w:cs="Arial"/>
          <w:bCs/>
          <w:sz w:val="24"/>
          <w:szCs w:val="24"/>
        </w:rPr>
        <w:t>grounds</w:t>
      </w:r>
      <w:r w:rsidRPr="002B5962">
        <w:rPr>
          <w:rFonts w:ascii="Arial" w:hAnsi="Arial" w:cs="Arial"/>
          <w:bCs/>
          <w:spacing w:val="-4"/>
          <w:sz w:val="24"/>
          <w:szCs w:val="24"/>
        </w:rPr>
        <w:t xml:space="preserve"> </w:t>
      </w:r>
      <w:r w:rsidRPr="002B5962">
        <w:rPr>
          <w:rFonts w:ascii="Arial" w:hAnsi="Arial" w:cs="Arial"/>
          <w:bCs/>
          <w:sz w:val="24"/>
          <w:szCs w:val="24"/>
        </w:rPr>
        <w:t>for</w:t>
      </w:r>
      <w:r w:rsidRPr="002B5962">
        <w:rPr>
          <w:rFonts w:ascii="Arial" w:hAnsi="Arial" w:cs="Arial"/>
          <w:bCs/>
          <w:spacing w:val="-1"/>
          <w:sz w:val="24"/>
          <w:szCs w:val="24"/>
        </w:rPr>
        <w:t xml:space="preserve"> </w:t>
      </w:r>
      <w:r w:rsidRPr="002B5962">
        <w:rPr>
          <w:rFonts w:ascii="Arial" w:hAnsi="Arial" w:cs="Arial"/>
          <w:bCs/>
          <w:sz w:val="24"/>
          <w:szCs w:val="24"/>
        </w:rPr>
        <w:t>appeal</w:t>
      </w:r>
      <w:r w:rsidRPr="002B5962">
        <w:rPr>
          <w:rFonts w:ascii="Arial" w:hAnsi="Arial" w:cs="Arial"/>
          <w:bCs/>
          <w:spacing w:val="-5"/>
          <w:sz w:val="24"/>
          <w:szCs w:val="24"/>
        </w:rPr>
        <w:t xml:space="preserve"> </w:t>
      </w:r>
      <w:r w:rsidRPr="002B5962">
        <w:rPr>
          <w:rFonts w:ascii="Arial" w:hAnsi="Arial" w:cs="Arial"/>
          <w:bCs/>
          <w:sz w:val="24"/>
          <w:szCs w:val="24"/>
        </w:rPr>
        <w:t>are</w:t>
      </w:r>
      <w:r w:rsidRPr="002B5962">
        <w:rPr>
          <w:rFonts w:ascii="Arial" w:hAnsi="Arial" w:cs="Arial"/>
          <w:bCs/>
          <w:spacing w:val="-63"/>
          <w:sz w:val="24"/>
          <w:szCs w:val="24"/>
        </w:rPr>
        <w:t xml:space="preserve"> </w:t>
      </w:r>
      <w:r w:rsidRPr="002B5962">
        <w:rPr>
          <w:rFonts w:ascii="Arial" w:hAnsi="Arial" w:cs="Arial"/>
          <w:bCs/>
          <w:sz w:val="24"/>
          <w:szCs w:val="24"/>
        </w:rPr>
        <w:t>correct current value and whether the Board should make an equitable</w:t>
      </w:r>
      <w:r w:rsidRPr="002B5962">
        <w:rPr>
          <w:rFonts w:ascii="Arial" w:hAnsi="Arial" w:cs="Arial"/>
          <w:bCs/>
          <w:spacing w:val="1"/>
          <w:sz w:val="24"/>
          <w:szCs w:val="24"/>
        </w:rPr>
        <w:t xml:space="preserve"> </w:t>
      </w:r>
      <w:r w:rsidRPr="002B5962">
        <w:rPr>
          <w:rFonts w:ascii="Arial" w:hAnsi="Arial" w:cs="Arial"/>
          <w:bCs/>
          <w:sz w:val="24"/>
          <w:szCs w:val="24"/>
        </w:rPr>
        <w:t>adjustment</w:t>
      </w:r>
      <w:r w:rsidRPr="002B5962">
        <w:rPr>
          <w:rFonts w:ascii="Arial" w:hAnsi="Arial" w:cs="Arial"/>
          <w:bCs/>
          <w:spacing w:val="-1"/>
          <w:sz w:val="24"/>
          <w:szCs w:val="24"/>
        </w:rPr>
        <w:t xml:space="preserve"> </w:t>
      </w:r>
      <w:r w:rsidRPr="002B5962">
        <w:rPr>
          <w:rFonts w:ascii="Arial" w:hAnsi="Arial" w:cs="Arial"/>
          <w:bCs/>
          <w:sz w:val="24"/>
          <w:szCs w:val="24"/>
        </w:rPr>
        <w:t>to reduce the current value</w:t>
      </w:r>
      <w:proofErr w:type="gramStart"/>
      <w:r w:rsidRPr="002B5962">
        <w:rPr>
          <w:rFonts w:ascii="Arial" w:hAnsi="Arial" w:cs="Arial"/>
          <w:bCs/>
          <w:sz w:val="24"/>
          <w:szCs w:val="24"/>
        </w:rPr>
        <w:t>);</w:t>
      </w:r>
      <w:proofErr w:type="gramEnd"/>
    </w:p>
    <w:p w14:paraId="0A212D68" w14:textId="45CC8993" w:rsidR="002B5962" w:rsidRPr="00020446" w:rsidRDefault="002B5962" w:rsidP="00020446">
      <w:pPr>
        <w:pStyle w:val="ListParagraph"/>
        <w:widowControl w:val="0"/>
        <w:numPr>
          <w:ilvl w:val="0"/>
          <w:numId w:val="9"/>
        </w:numPr>
        <w:tabs>
          <w:tab w:val="left" w:pos="880"/>
          <w:tab w:val="left" w:pos="881"/>
        </w:tabs>
        <w:autoSpaceDE w:val="0"/>
        <w:autoSpaceDN w:val="0"/>
        <w:spacing w:after="0" w:line="240" w:lineRule="auto"/>
        <w:ind w:left="880" w:right="642"/>
        <w:contextualSpacing w:val="0"/>
        <w:rPr>
          <w:rFonts w:ascii="Arial" w:hAnsi="Arial" w:cs="Arial"/>
          <w:bCs/>
          <w:sz w:val="24"/>
          <w:szCs w:val="24"/>
        </w:rPr>
      </w:pPr>
      <w:r w:rsidRPr="002B5962">
        <w:rPr>
          <w:rFonts w:ascii="Arial" w:hAnsi="Arial" w:cs="Arial"/>
          <w:bCs/>
          <w:sz w:val="24"/>
          <w:szCs w:val="24"/>
        </w:rPr>
        <w:t>a detailed description setting out the facts, opinions conclusions, and any</w:t>
      </w:r>
      <w:r w:rsidRPr="002B5962">
        <w:rPr>
          <w:rFonts w:ascii="Arial" w:hAnsi="Arial" w:cs="Arial"/>
          <w:bCs/>
          <w:spacing w:val="-64"/>
          <w:sz w:val="24"/>
          <w:szCs w:val="24"/>
        </w:rPr>
        <w:t xml:space="preserve"> </w:t>
      </w:r>
      <w:r w:rsidRPr="002B5962">
        <w:rPr>
          <w:rFonts w:ascii="Arial" w:hAnsi="Arial" w:cs="Arial"/>
          <w:bCs/>
          <w:sz w:val="24"/>
          <w:szCs w:val="24"/>
        </w:rPr>
        <w:t>legal</w:t>
      </w:r>
      <w:r w:rsidRPr="002B5962">
        <w:rPr>
          <w:rFonts w:ascii="Arial" w:hAnsi="Arial" w:cs="Arial"/>
          <w:bCs/>
          <w:spacing w:val="-2"/>
          <w:sz w:val="24"/>
          <w:szCs w:val="24"/>
        </w:rPr>
        <w:t xml:space="preserve"> </w:t>
      </w:r>
      <w:r w:rsidRPr="002B5962">
        <w:rPr>
          <w:rFonts w:ascii="Arial" w:hAnsi="Arial" w:cs="Arial"/>
          <w:bCs/>
          <w:sz w:val="24"/>
          <w:szCs w:val="24"/>
        </w:rPr>
        <w:t>authority, on</w:t>
      </w:r>
      <w:r w:rsidRPr="002B5962">
        <w:rPr>
          <w:rFonts w:ascii="Arial" w:hAnsi="Arial" w:cs="Arial"/>
          <w:bCs/>
          <w:spacing w:val="-2"/>
          <w:sz w:val="24"/>
          <w:szCs w:val="24"/>
        </w:rPr>
        <w:t xml:space="preserve"> </w:t>
      </w:r>
      <w:r w:rsidRPr="002B5962">
        <w:rPr>
          <w:rFonts w:ascii="Arial" w:hAnsi="Arial" w:cs="Arial"/>
          <w:bCs/>
          <w:sz w:val="24"/>
          <w:szCs w:val="24"/>
        </w:rPr>
        <w:t>which</w:t>
      </w:r>
      <w:r w:rsidRPr="002B5962">
        <w:rPr>
          <w:rFonts w:ascii="Arial" w:hAnsi="Arial" w:cs="Arial"/>
          <w:bCs/>
          <w:spacing w:val="-1"/>
          <w:sz w:val="24"/>
          <w:szCs w:val="24"/>
        </w:rPr>
        <w:t xml:space="preserve"> </w:t>
      </w:r>
      <w:r w:rsidRPr="002B5962">
        <w:rPr>
          <w:rFonts w:ascii="Arial" w:hAnsi="Arial" w:cs="Arial"/>
          <w:bCs/>
          <w:sz w:val="24"/>
          <w:szCs w:val="24"/>
        </w:rPr>
        <w:t>the</w:t>
      </w:r>
      <w:r w:rsidRPr="002B5962">
        <w:rPr>
          <w:rFonts w:ascii="Arial" w:hAnsi="Arial" w:cs="Arial"/>
          <w:bCs/>
          <w:spacing w:val="1"/>
          <w:sz w:val="24"/>
          <w:szCs w:val="24"/>
        </w:rPr>
        <w:t xml:space="preserve"> </w:t>
      </w:r>
      <w:r w:rsidRPr="002B5962">
        <w:rPr>
          <w:rFonts w:ascii="Arial" w:hAnsi="Arial" w:cs="Arial"/>
          <w:bCs/>
          <w:sz w:val="24"/>
          <w:szCs w:val="24"/>
        </w:rPr>
        <w:t>appellant relies</w:t>
      </w:r>
      <w:r w:rsidRPr="002B5962">
        <w:rPr>
          <w:rFonts w:ascii="Arial" w:hAnsi="Arial" w:cs="Arial"/>
          <w:bCs/>
          <w:spacing w:val="-1"/>
          <w:sz w:val="24"/>
          <w:szCs w:val="24"/>
        </w:rPr>
        <w:t xml:space="preserve"> </w:t>
      </w:r>
      <w:r w:rsidRPr="002B5962">
        <w:rPr>
          <w:rFonts w:ascii="Arial" w:hAnsi="Arial" w:cs="Arial"/>
          <w:bCs/>
          <w:sz w:val="24"/>
          <w:szCs w:val="24"/>
        </w:rPr>
        <w:t>in</w:t>
      </w:r>
      <w:r w:rsidRPr="002B5962">
        <w:rPr>
          <w:rFonts w:ascii="Arial" w:hAnsi="Arial" w:cs="Arial"/>
          <w:bCs/>
          <w:spacing w:val="-2"/>
          <w:sz w:val="24"/>
          <w:szCs w:val="24"/>
        </w:rPr>
        <w:t xml:space="preserve"> </w:t>
      </w:r>
      <w:r w:rsidRPr="002B5962">
        <w:rPr>
          <w:rFonts w:ascii="Arial" w:hAnsi="Arial" w:cs="Arial"/>
          <w:bCs/>
          <w:sz w:val="24"/>
          <w:szCs w:val="24"/>
        </w:rPr>
        <w:t>support</w:t>
      </w:r>
      <w:r w:rsidRPr="002B5962">
        <w:rPr>
          <w:rFonts w:ascii="Arial" w:hAnsi="Arial" w:cs="Arial"/>
          <w:bCs/>
          <w:spacing w:val="-4"/>
          <w:sz w:val="24"/>
          <w:szCs w:val="24"/>
        </w:rPr>
        <w:t xml:space="preserve"> </w:t>
      </w:r>
      <w:r w:rsidRPr="002B5962">
        <w:rPr>
          <w:rFonts w:ascii="Arial" w:hAnsi="Arial" w:cs="Arial"/>
          <w:bCs/>
          <w:sz w:val="24"/>
          <w:szCs w:val="24"/>
        </w:rPr>
        <w:t>of its</w:t>
      </w:r>
      <w:r w:rsidRPr="002B5962">
        <w:rPr>
          <w:rFonts w:ascii="Arial" w:hAnsi="Arial" w:cs="Arial"/>
          <w:bCs/>
          <w:spacing w:val="-3"/>
          <w:sz w:val="24"/>
          <w:szCs w:val="24"/>
        </w:rPr>
        <w:t xml:space="preserve"> </w:t>
      </w:r>
      <w:proofErr w:type="gramStart"/>
      <w:r w:rsidRPr="002B5962">
        <w:rPr>
          <w:rFonts w:ascii="Arial" w:hAnsi="Arial" w:cs="Arial"/>
          <w:bCs/>
          <w:sz w:val="24"/>
          <w:szCs w:val="24"/>
        </w:rPr>
        <w:t>position;</w:t>
      </w:r>
      <w:proofErr w:type="gramEnd"/>
    </w:p>
    <w:p w14:paraId="2F586E8B" w14:textId="070892AD" w:rsidR="002B5962" w:rsidRPr="00020446" w:rsidRDefault="002B5962" w:rsidP="00020446">
      <w:pPr>
        <w:pStyle w:val="ListParagraph"/>
        <w:widowControl w:val="0"/>
        <w:numPr>
          <w:ilvl w:val="0"/>
          <w:numId w:val="9"/>
        </w:numPr>
        <w:tabs>
          <w:tab w:val="left" w:pos="880"/>
          <w:tab w:val="left" w:pos="881"/>
        </w:tabs>
        <w:autoSpaceDE w:val="0"/>
        <w:autoSpaceDN w:val="0"/>
        <w:spacing w:after="0" w:line="240" w:lineRule="auto"/>
        <w:ind w:left="880" w:right="1154"/>
        <w:contextualSpacing w:val="0"/>
        <w:rPr>
          <w:rFonts w:ascii="Arial" w:hAnsi="Arial" w:cs="Arial"/>
          <w:bCs/>
          <w:sz w:val="24"/>
          <w:szCs w:val="24"/>
        </w:rPr>
      </w:pPr>
      <w:r w:rsidRPr="002B5962">
        <w:rPr>
          <w:rFonts w:ascii="Arial" w:hAnsi="Arial" w:cs="Arial"/>
          <w:bCs/>
          <w:sz w:val="24"/>
          <w:szCs w:val="24"/>
        </w:rPr>
        <w:t>any disagreement with MPAC’s conclusions set out in MPAC’s initial</w:t>
      </w:r>
      <w:r w:rsidRPr="002B5962">
        <w:rPr>
          <w:rFonts w:ascii="Arial" w:hAnsi="Arial" w:cs="Arial"/>
          <w:bCs/>
          <w:spacing w:val="-65"/>
          <w:sz w:val="24"/>
          <w:szCs w:val="24"/>
        </w:rPr>
        <w:t xml:space="preserve"> </w:t>
      </w:r>
      <w:r w:rsidRPr="002B5962">
        <w:rPr>
          <w:rFonts w:ascii="Arial" w:hAnsi="Arial" w:cs="Arial"/>
          <w:bCs/>
          <w:sz w:val="24"/>
          <w:szCs w:val="24"/>
        </w:rPr>
        <w:t>disclosure;</w:t>
      </w:r>
      <w:r w:rsidRPr="002B5962">
        <w:rPr>
          <w:rFonts w:ascii="Arial" w:hAnsi="Arial" w:cs="Arial"/>
          <w:bCs/>
          <w:spacing w:val="-3"/>
          <w:sz w:val="24"/>
          <w:szCs w:val="24"/>
        </w:rPr>
        <w:t xml:space="preserve"> </w:t>
      </w:r>
      <w:r w:rsidRPr="002B5962">
        <w:rPr>
          <w:rFonts w:ascii="Arial" w:hAnsi="Arial" w:cs="Arial"/>
          <w:bCs/>
          <w:sz w:val="24"/>
          <w:szCs w:val="24"/>
        </w:rPr>
        <w:t>and</w:t>
      </w:r>
    </w:p>
    <w:p w14:paraId="7ADD2ACB" w14:textId="1D345E96" w:rsidR="002B5962" w:rsidRPr="00953340" w:rsidRDefault="002B5962" w:rsidP="00953340">
      <w:pPr>
        <w:pStyle w:val="ListParagraph"/>
        <w:widowControl w:val="0"/>
        <w:numPr>
          <w:ilvl w:val="0"/>
          <w:numId w:val="9"/>
        </w:numPr>
        <w:tabs>
          <w:tab w:val="left" w:pos="880"/>
          <w:tab w:val="left" w:pos="881"/>
        </w:tabs>
        <w:autoSpaceDE w:val="0"/>
        <w:autoSpaceDN w:val="0"/>
        <w:spacing w:line="240" w:lineRule="auto"/>
        <w:ind w:left="879" w:right="539" w:hanging="357"/>
        <w:contextualSpacing w:val="0"/>
        <w:rPr>
          <w:rFonts w:ascii="Arial" w:hAnsi="Arial" w:cs="Arial"/>
          <w:bCs/>
          <w:sz w:val="24"/>
          <w:szCs w:val="24"/>
        </w:rPr>
      </w:pPr>
      <w:r w:rsidRPr="002B5962">
        <w:rPr>
          <w:rFonts w:ascii="Arial" w:hAnsi="Arial" w:cs="Arial"/>
          <w:bCs/>
          <w:sz w:val="24"/>
          <w:szCs w:val="24"/>
        </w:rPr>
        <w:t>a request for any documents that are not listed in the Disclosure Schedule</w:t>
      </w:r>
      <w:r w:rsidRPr="002B5962">
        <w:rPr>
          <w:rFonts w:ascii="Arial" w:hAnsi="Arial" w:cs="Arial"/>
          <w:bCs/>
          <w:spacing w:val="-64"/>
          <w:sz w:val="24"/>
          <w:szCs w:val="24"/>
        </w:rPr>
        <w:t xml:space="preserve"> </w:t>
      </w:r>
      <w:r w:rsidRPr="002B5962">
        <w:rPr>
          <w:rFonts w:ascii="Arial" w:hAnsi="Arial" w:cs="Arial"/>
          <w:bCs/>
          <w:sz w:val="24"/>
          <w:szCs w:val="24"/>
        </w:rPr>
        <w:t>(described</w:t>
      </w:r>
      <w:r w:rsidRPr="002B5962">
        <w:rPr>
          <w:rFonts w:ascii="Arial" w:hAnsi="Arial" w:cs="Arial"/>
          <w:bCs/>
          <w:spacing w:val="-3"/>
          <w:sz w:val="24"/>
          <w:szCs w:val="24"/>
        </w:rPr>
        <w:t xml:space="preserve"> </w:t>
      </w:r>
      <w:r w:rsidRPr="002B5962">
        <w:rPr>
          <w:rFonts w:ascii="Arial" w:hAnsi="Arial" w:cs="Arial"/>
          <w:bCs/>
          <w:sz w:val="24"/>
          <w:szCs w:val="24"/>
        </w:rPr>
        <w:t>below),</w:t>
      </w:r>
      <w:r w:rsidRPr="002B5962">
        <w:rPr>
          <w:rFonts w:ascii="Arial" w:hAnsi="Arial" w:cs="Arial"/>
          <w:bCs/>
          <w:spacing w:val="-1"/>
          <w:sz w:val="24"/>
          <w:szCs w:val="24"/>
        </w:rPr>
        <w:t xml:space="preserve"> </w:t>
      </w:r>
      <w:r w:rsidRPr="002B5962">
        <w:rPr>
          <w:rFonts w:ascii="Arial" w:hAnsi="Arial" w:cs="Arial"/>
          <w:bCs/>
          <w:sz w:val="24"/>
          <w:szCs w:val="24"/>
        </w:rPr>
        <w:t>which</w:t>
      </w:r>
      <w:r w:rsidRPr="002B5962">
        <w:rPr>
          <w:rFonts w:ascii="Arial" w:hAnsi="Arial" w:cs="Arial"/>
          <w:bCs/>
          <w:spacing w:val="2"/>
          <w:sz w:val="24"/>
          <w:szCs w:val="24"/>
        </w:rPr>
        <w:t xml:space="preserve"> </w:t>
      </w:r>
      <w:r w:rsidRPr="002B5962">
        <w:rPr>
          <w:rFonts w:ascii="Arial" w:hAnsi="Arial" w:cs="Arial"/>
          <w:bCs/>
          <w:sz w:val="24"/>
          <w:szCs w:val="24"/>
        </w:rPr>
        <w:t>the appellant asserts are</w:t>
      </w:r>
      <w:r w:rsidRPr="002B5962">
        <w:rPr>
          <w:rFonts w:ascii="Arial" w:hAnsi="Arial" w:cs="Arial"/>
          <w:bCs/>
          <w:spacing w:val="-1"/>
          <w:sz w:val="24"/>
          <w:szCs w:val="24"/>
        </w:rPr>
        <w:t xml:space="preserve"> </w:t>
      </w:r>
      <w:r w:rsidRPr="002B5962">
        <w:rPr>
          <w:rFonts w:ascii="Arial" w:hAnsi="Arial" w:cs="Arial"/>
          <w:bCs/>
          <w:sz w:val="24"/>
          <w:szCs w:val="24"/>
        </w:rPr>
        <w:t>relevant.</w:t>
      </w:r>
    </w:p>
    <w:p w14:paraId="4373D20A" w14:textId="151C99EE" w:rsidR="00E52E96" w:rsidRDefault="002B5962" w:rsidP="003A5845">
      <w:pPr>
        <w:pStyle w:val="Title"/>
        <w:spacing w:after="160"/>
        <w:jc w:val="left"/>
      </w:pPr>
      <w:r w:rsidRPr="002B5962">
        <w:t>Statement</w:t>
      </w:r>
      <w:r w:rsidRPr="002B5962">
        <w:rPr>
          <w:spacing w:val="-4"/>
        </w:rPr>
        <w:t xml:space="preserve"> </w:t>
      </w:r>
      <w:r w:rsidRPr="002B5962">
        <w:t>of</w:t>
      </w:r>
      <w:r w:rsidRPr="002B5962">
        <w:rPr>
          <w:spacing w:val="-1"/>
        </w:rPr>
        <w:t xml:space="preserve"> </w:t>
      </w:r>
      <w:r w:rsidRPr="002B5962">
        <w:t>Response</w:t>
      </w:r>
    </w:p>
    <w:p w14:paraId="02448C3C" w14:textId="4D4DA4D2" w:rsidR="002B5962" w:rsidRDefault="002B5962" w:rsidP="00E52E96">
      <w:pPr>
        <w:pStyle w:val="BodyText"/>
      </w:pPr>
      <w:r w:rsidRPr="00E52E96">
        <w:t>A responding party may choose to respond to an appellant’s Statement of Issues, by providing a Statement of Response setting out:</w:t>
      </w:r>
    </w:p>
    <w:p w14:paraId="36B8E84D" w14:textId="77777777" w:rsidR="00E52E96" w:rsidRPr="00E52E96" w:rsidRDefault="00E52E96" w:rsidP="00E52E96">
      <w:pPr>
        <w:pStyle w:val="BodyText"/>
      </w:pPr>
    </w:p>
    <w:p w14:paraId="287DB5D4" w14:textId="24F4D183" w:rsidR="002B5962" w:rsidRPr="00953340" w:rsidRDefault="002B5962" w:rsidP="00953340">
      <w:pPr>
        <w:pStyle w:val="ListParagraph"/>
        <w:widowControl w:val="0"/>
        <w:numPr>
          <w:ilvl w:val="0"/>
          <w:numId w:val="9"/>
        </w:numPr>
        <w:tabs>
          <w:tab w:val="left" w:pos="880"/>
          <w:tab w:val="left" w:pos="881"/>
        </w:tabs>
        <w:autoSpaceDE w:val="0"/>
        <w:autoSpaceDN w:val="0"/>
        <w:spacing w:after="10" w:line="240" w:lineRule="auto"/>
        <w:ind w:left="885" w:hanging="363"/>
        <w:contextualSpacing w:val="0"/>
        <w:rPr>
          <w:rFonts w:ascii="Arial" w:hAnsi="Arial" w:cs="Arial"/>
          <w:bCs/>
          <w:sz w:val="24"/>
          <w:szCs w:val="24"/>
        </w:rPr>
      </w:pPr>
      <w:r w:rsidRPr="00953340">
        <w:rPr>
          <w:rFonts w:ascii="Arial" w:hAnsi="Arial" w:cs="Arial"/>
          <w:bCs/>
          <w:sz w:val="24"/>
          <w:szCs w:val="24"/>
        </w:rPr>
        <w:t>the</w:t>
      </w:r>
      <w:r w:rsidRPr="00953340">
        <w:rPr>
          <w:rFonts w:ascii="Arial" w:hAnsi="Arial" w:cs="Arial"/>
          <w:bCs/>
          <w:spacing w:val="-1"/>
          <w:sz w:val="24"/>
          <w:szCs w:val="24"/>
        </w:rPr>
        <w:t xml:space="preserve"> </w:t>
      </w:r>
      <w:r w:rsidRPr="00953340">
        <w:rPr>
          <w:rFonts w:ascii="Arial" w:hAnsi="Arial" w:cs="Arial"/>
          <w:bCs/>
          <w:sz w:val="24"/>
          <w:szCs w:val="24"/>
        </w:rPr>
        <w:t>responding</w:t>
      </w:r>
      <w:r w:rsidRPr="00953340">
        <w:rPr>
          <w:rFonts w:ascii="Arial" w:hAnsi="Arial" w:cs="Arial"/>
          <w:bCs/>
          <w:spacing w:val="-2"/>
          <w:sz w:val="24"/>
          <w:szCs w:val="24"/>
        </w:rPr>
        <w:t xml:space="preserve"> </w:t>
      </w:r>
      <w:r w:rsidRPr="00953340">
        <w:rPr>
          <w:rFonts w:ascii="Arial" w:hAnsi="Arial" w:cs="Arial"/>
          <w:bCs/>
          <w:sz w:val="24"/>
          <w:szCs w:val="24"/>
        </w:rPr>
        <w:t>party’s</w:t>
      </w:r>
      <w:r w:rsidRPr="00953340">
        <w:rPr>
          <w:rFonts w:ascii="Arial" w:hAnsi="Arial" w:cs="Arial"/>
          <w:bCs/>
          <w:spacing w:val="-1"/>
          <w:sz w:val="24"/>
          <w:szCs w:val="24"/>
        </w:rPr>
        <w:t xml:space="preserve"> </w:t>
      </w:r>
      <w:r w:rsidRPr="00953340">
        <w:rPr>
          <w:rFonts w:ascii="Arial" w:hAnsi="Arial" w:cs="Arial"/>
          <w:bCs/>
          <w:sz w:val="24"/>
          <w:szCs w:val="24"/>
        </w:rPr>
        <w:t>position</w:t>
      </w:r>
      <w:r w:rsidRPr="00953340">
        <w:rPr>
          <w:rFonts w:ascii="Arial" w:hAnsi="Arial" w:cs="Arial"/>
          <w:bCs/>
          <w:spacing w:val="-2"/>
          <w:sz w:val="24"/>
          <w:szCs w:val="24"/>
        </w:rPr>
        <w:t xml:space="preserve"> </w:t>
      </w:r>
      <w:r w:rsidRPr="00953340">
        <w:rPr>
          <w:rFonts w:ascii="Arial" w:hAnsi="Arial" w:cs="Arial"/>
          <w:bCs/>
          <w:sz w:val="24"/>
          <w:szCs w:val="24"/>
        </w:rPr>
        <w:t>on</w:t>
      </w:r>
      <w:r w:rsidRPr="00953340">
        <w:rPr>
          <w:rFonts w:ascii="Arial" w:hAnsi="Arial" w:cs="Arial"/>
          <w:bCs/>
          <w:spacing w:val="2"/>
          <w:sz w:val="24"/>
          <w:szCs w:val="24"/>
        </w:rPr>
        <w:t xml:space="preserve"> </w:t>
      </w:r>
      <w:r w:rsidRPr="00953340">
        <w:rPr>
          <w:rFonts w:ascii="Arial" w:hAnsi="Arial" w:cs="Arial"/>
          <w:bCs/>
          <w:sz w:val="24"/>
          <w:szCs w:val="24"/>
        </w:rPr>
        <w:t>the</w:t>
      </w:r>
      <w:r w:rsidRPr="00953340">
        <w:rPr>
          <w:rFonts w:ascii="Arial" w:hAnsi="Arial" w:cs="Arial"/>
          <w:bCs/>
          <w:spacing w:val="-3"/>
          <w:sz w:val="24"/>
          <w:szCs w:val="24"/>
        </w:rPr>
        <w:t xml:space="preserve"> </w:t>
      </w:r>
      <w:r w:rsidRPr="00953340">
        <w:rPr>
          <w:rFonts w:ascii="Arial" w:hAnsi="Arial" w:cs="Arial"/>
          <w:bCs/>
          <w:sz w:val="24"/>
          <w:szCs w:val="24"/>
        </w:rPr>
        <w:t>statutory</w:t>
      </w:r>
      <w:r w:rsidRPr="00953340">
        <w:rPr>
          <w:rFonts w:ascii="Arial" w:hAnsi="Arial" w:cs="Arial"/>
          <w:bCs/>
          <w:spacing w:val="-4"/>
          <w:sz w:val="24"/>
          <w:szCs w:val="24"/>
        </w:rPr>
        <w:t xml:space="preserve"> </w:t>
      </w:r>
      <w:r w:rsidRPr="00953340">
        <w:rPr>
          <w:rFonts w:ascii="Arial" w:hAnsi="Arial" w:cs="Arial"/>
          <w:bCs/>
          <w:sz w:val="24"/>
          <w:szCs w:val="24"/>
        </w:rPr>
        <w:t>grounds</w:t>
      </w:r>
      <w:r w:rsidRPr="00953340">
        <w:rPr>
          <w:rFonts w:ascii="Arial" w:hAnsi="Arial" w:cs="Arial"/>
          <w:bCs/>
          <w:spacing w:val="-2"/>
          <w:sz w:val="24"/>
          <w:szCs w:val="24"/>
        </w:rPr>
        <w:t xml:space="preserve"> </w:t>
      </w:r>
      <w:r w:rsidRPr="00953340">
        <w:rPr>
          <w:rFonts w:ascii="Arial" w:hAnsi="Arial" w:cs="Arial"/>
          <w:bCs/>
          <w:sz w:val="24"/>
          <w:szCs w:val="24"/>
        </w:rPr>
        <w:t>for</w:t>
      </w:r>
      <w:r w:rsidRPr="00953340">
        <w:rPr>
          <w:rFonts w:ascii="Arial" w:hAnsi="Arial" w:cs="Arial"/>
          <w:bCs/>
          <w:spacing w:val="-1"/>
          <w:sz w:val="24"/>
          <w:szCs w:val="24"/>
        </w:rPr>
        <w:t xml:space="preserve"> </w:t>
      </w:r>
      <w:proofErr w:type="gramStart"/>
      <w:r w:rsidRPr="00953340">
        <w:rPr>
          <w:rFonts w:ascii="Arial" w:hAnsi="Arial" w:cs="Arial"/>
          <w:bCs/>
          <w:sz w:val="24"/>
          <w:szCs w:val="24"/>
        </w:rPr>
        <w:t>appeal;</w:t>
      </w:r>
      <w:proofErr w:type="gramEnd"/>
    </w:p>
    <w:p w14:paraId="65239E87" w14:textId="31AE8F1A" w:rsidR="002B5962" w:rsidRPr="00953340" w:rsidRDefault="002B5962" w:rsidP="00953340">
      <w:pPr>
        <w:pStyle w:val="ListParagraph"/>
        <w:widowControl w:val="0"/>
        <w:numPr>
          <w:ilvl w:val="0"/>
          <w:numId w:val="9"/>
        </w:numPr>
        <w:tabs>
          <w:tab w:val="left" w:pos="880"/>
          <w:tab w:val="left" w:pos="881"/>
        </w:tabs>
        <w:autoSpaceDE w:val="0"/>
        <w:autoSpaceDN w:val="0"/>
        <w:spacing w:after="10" w:line="240" w:lineRule="auto"/>
        <w:ind w:left="879" w:right="403" w:hanging="357"/>
        <w:contextualSpacing w:val="0"/>
        <w:rPr>
          <w:rFonts w:ascii="Arial" w:hAnsi="Arial" w:cs="Arial"/>
          <w:bCs/>
          <w:sz w:val="24"/>
          <w:szCs w:val="24"/>
        </w:rPr>
      </w:pPr>
      <w:r w:rsidRPr="00953340">
        <w:rPr>
          <w:rFonts w:ascii="Arial" w:hAnsi="Arial" w:cs="Arial"/>
          <w:bCs/>
          <w:sz w:val="24"/>
          <w:szCs w:val="24"/>
        </w:rPr>
        <w:t>the responding party’s agreement or disagreement with each of the specific</w:t>
      </w:r>
      <w:r w:rsidRPr="00953340">
        <w:rPr>
          <w:rFonts w:ascii="Arial" w:hAnsi="Arial" w:cs="Arial"/>
          <w:bCs/>
          <w:spacing w:val="-64"/>
          <w:sz w:val="24"/>
          <w:szCs w:val="24"/>
        </w:rPr>
        <w:t xml:space="preserve"> </w:t>
      </w:r>
      <w:r w:rsidRPr="00953340">
        <w:rPr>
          <w:rFonts w:ascii="Arial" w:hAnsi="Arial" w:cs="Arial"/>
          <w:bCs/>
          <w:sz w:val="24"/>
          <w:szCs w:val="24"/>
        </w:rPr>
        <w:t>facts, opinions, and conclusions set out in the appellant’s Statement of</w:t>
      </w:r>
      <w:r w:rsidRPr="00953340">
        <w:rPr>
          <w:rFonts w:ascii="Arial" w:hAnsi="Arial" w:cs="Arial"/>
          <w:bCs/>
          <w:spacing w:val="1"/>
          <w:sz w:val="24"/>
          <w:szCs w:val="24"/>
        </w:rPr>
        <w:t xml:space="preserve"> </w:t>
      </w:r>
      <w:proofErr w:type="gramStart"/>
      <w:r w:rsidRPr="00953340">
        <w:rPr>
          <w:rFonts w:ascii="Arial" w:hAnsi="Arial" w:cs="Arial"/>
          <w:bCs/>
          <w:sz w:val="24"/>
          <w:szCs w:val="24"/>
        </w:rPr>
        <w:t>Issues;</w:t>
      </w:r>
      <w:proofErr w:type="gramEnd"/>
    </w:p>
    <w:p w14:paraId="52FA5BAA" w14:textId="576B0B63" w:rsidR="002B5962" w:rsidRPr="00953340" w:rsidRDefault="002B5962" w:rsidP="00953340">
      <w:pPr>
        <w:pStyle w:val="ListParagraph"/>
        <w:widowControl w:val="0"/>
        <w:numPr>
          <w:ilvl w:val="0"/>
          <w:numId w:val="9"/>
        </w:numPr>
        <w:tabs>
          <w:tab w:val="left" w:pos="880"/>
          <w:tab w:val="left" w:pos="881"/>
        </w:tabs>
        <w:autoSpaceDE w:val="0"/>
        <w:autoSpaceDN w:val="0"/>
        <w:spacing w:after="10" w:line="240" w:lineRule="auto"/>
        <w:ind w:left="879" w:right="227" w:hanging="357"/>
        <w:contextualSpacing w:val="0"/>
        <w:rPr>
          <w:rFonts w:ascii="Arial" w:hAnsi="Arial" w:cs="Arial"/>
          <w:bCs/>
          <w:sz w:val="24"/>
          <w:szCs w:val="24"/>
        </w:rPr>
      </w:pPr>
      <w:r w:rsidRPr="00953340">
        <w:rPr>
          <w:rFonts w:ascii="Arial" w:hAnsi="Arial" w:cs="Arial"/>
          <w:bCs/>
          <w:sz w:val="24"/>
          <w:szCs w:val="24"/>
        </w:rPr>
        <w:t>a detailed description setting out the facts, opinions conclusions, and any</w:t>
      </w:r>
      <w:r w:rsidRPr="00953340">
        <w:rPr>
          <w:rFonts w:ascii="Arial" w:hAnsi="Arial" w:cs="Arial"/>
          <w:bCs/>
          <w:spacing w:val="1"/>
          <w:sz w:val="24"/>
          <w:szCs w:val="24"/>
        </w:rPr>
        <w:t xml:space="preserve"> </w:t>
      </w:r>
      <w:r w:rsidRPr="00953340">
        <w:rPr>
          <w:rFonts w:ascii="Arial" w:hAnsi="Arial" w:cs="Arial"/>
          <w:bCs/>
          <w:sz w:val="24"/>
          <w:szCs w:val="24"/>
        </w:rPr>
        <w:t>legal</w:t>
      </w:r>
      <w:r w:rsidRPr="00953340">
        <w:rPr>
          <w:rFonts w:ascii="Arial" w:hAnsi="Arial" w:cs="Arial"/>
          <w:bCs/>
          <w:spacing w:val="-2"/>
          <w:sz w:val="24"/>
          <w:szCs w:val="24"/>
        </w:rPr>
        <w:t xml:space="preserve"> </w:t>
      </w:r>
      <w:r w:rsidRPr="00953340">
        <w:rPr>
          <w:rFonts w:ascii="Arial" w:hAnsi="Arial" w:cs="Arial"/>
          <w:bCs/>
          <w:sz w:val="24"/>
          <w:szCs w:val="24"/>
        </w:rPr>
        <w:t>authority,</w:t>
      </w:r>
      <w:r w:rsidRPr="00953340">
        <w:rPr>
          <w:rFonts w:ascii="Arial" w:hAnsi="Arial" w:cs="Arial"/>
          <w:bCs/>
          <w:spacing w:val="-1"/>
          <w:sz w:val="24"/>
          <w:szCs w:val="24"/>
        </w:rPr>
        <w:t xml:space="preserve"> </w:t>
      </w:r>
      <w:r w:rsidRPr="00953340">
        <w:rPr>
          <w:rFonts w:ascii="Arial" w:hAnsi="Arial" w:cs="Arial"/>
          <w:bCs/>
          <w:sz w:val="24"/>
          <w:szCs w:val="24"/>
        </w:rPr>
        <w:t>on</w:t>
      </w:r>
      <w:r w:rsidRPr="00953340">
        <w:rPr>
          <w:rFonts w:ascii="Arial" w:hAnsi="Arial" w:cs="Arial"/>
          <w:bCs/>
          <w:spacing w:val="-2"/>
          <w:sz w:val="24"/>
          <w:szCs w:val="24"/>
        </w:rPr>
        <w:t xml:space="preserve"> </w:t>
      </w:r>
      <w:r w:rsidRPr="00953340">
        <w:rPr>
          <w:rFonts w:ascii="Arial" w:hAnsi="Arial" w:cs="Arial"/>
          <w:bCs/>
          <w:sz w:val="24"/>
          <w:szCs w:val="24"/>
        </w:rPr>
        <w:t>which</w:t>
      </w:r>
      <w:r w:rsidRPr="00953340">
        <w:rPr>
          <w:rFonts w:ascii="Arial" w:hAnsi="Arial" w:cs="Arial"/>
          <w:bCs/>
          <w:spacing w:val="-1"/>
          <w:sz w:val="24"/>
          <w:szCs w:val="24"/>
        </w:rPr>
        <w:t xml:space="preserve"> </w:t>
      </w:r>
      <w:r w:rsidRPr="00953340">
        <w:rPr>
          <w:rFonts w:ascii="Arial" w:hAnsi="Arial" w:cs="Arial"/>
          <w:bCs/>
          <w:sz w:val="24"/>
          <w:szCs w:val="24"/>
        </w:rPr>
        <w:t>the</w:t>
      </w:r>
      <w:r w:rsidRPr="00953340">
        <w:rPr>
          <w:rFonts w:ascii="Arial" w:hAnsi="Arial" w:cs="Arial"/>
          <w:bCs/>
          <w:spacing w:val="-2"/>
          <w:sz w:val="24"/>
          <w:szCs w:val="24"/>
        </w:rPr>
        <w:t xml:space="preserve"> </w:t>
      </w:r>
      <w:r w:rsidRPr="00953340">
        <w:rPr>
          <w:rFonts w:ascii="Arial" w:hAnsi="Arial" w:cs="Arial"/>
          <w:bCs/>
          <w:sz w:val="24"/>
          <w:szCs w:val="24"/>
        </w:rPr>
        <w:t>responding</w:t>
      </w:r>
      <w:r w:rsidRPr="00953340">
        <w:rPr>
          <w:rFonts w:ascii="Arial" w:hAnsi="Arial" w:cs="Arial"/>
          <w:bCs/>
          <w:spacing w:val="-3"/>
          <w:sz w:val="24"/>
          <w:szCs w:val="24"/>
        </w:rPr>
        <w:t xml:space="preserve"> </w:t>
      </w:r>
      <w:r w:rsidRPr="00953340">
        <w:rPr>
          <w:rFonts w:ascii="Arial" w:hAnsi="Arial" w:cs="Arial"/>
          <w:bCs/>
          <w:sz w:val="24"/>
          <w:szCs w:val="24"/>
        </w:rPr>
        <w:t>party</w:t>
      </w:r>
      <w:r w:rsidRPr="00953340">
        <w:rPr>
          <w:rFonts w:ascii="Arial" w:hAnsi="Arial" w:cs="Arial"/>
          <w:bCs/>
          <w:spacing w:val="-5"/>
          <w:sz w:val="24"/>
          <w:szCs w:val="24"/>
        </w:rPr>
        <w:t xml:space="preserve"> </w:t>
      </w:r>
      <w:r w:rsidRPr="00953340">
        <w:rPr>
          <w:rFonts w:ascii="Arial" w:hAnsi="Arial" w:cs="Arial"/>
          <w:bCs/>
          <w:sz w:val="24"/>
          <w:szCs w:val="24"/>
        </w:rPr>
        <w:t>relies</w:t>
      </w:r>
      <w:r w:rsidRPr="00953340">
        <w:rPr>
          <w:rFonts w:ascii="Arial" w:hAnsi="Arial" w:cs="Arial"/>
          <w:bCs/>
          <w:spacing w:val="-1"/>
          <w:sz w:val="24"/>
          <w:szCs w:val="24"/>
        </w:rPr>
        <w:t xml:space="preserve"> </w:t>
      </w:r>
      <w:r w:rsidRPr="00953340">
        <w:rPr>
          <w:rFonts w:ascii="Arial" w:hAnsi="Arial" w:cs="Arial"/>
          <w:bCs/>
          <w:sz w:val="24"/>
          <w:szCs w:val="24"/>
        </w:rPr>
        <w:t>in</w:t>
      </w:r>
      <w:r w:rsidRPr="00953340">
        <w:rPr>
          <w:rFonts w:ascii="Arial" w:hAnsi="Arial" w:cs="Arial"/>
          <w:bCs/>
          <w:spacing w:val="-2"/>
          <w:sz w:val="24"/>
          <w:szCs w:val="24"/>
        </w:rPr>
        <w:t xml:space="preserve"> </w:t>
      </w:r>
      <w:r w:rsidRPr="00953340">
        <w:rPr>
          <w:rFonts w:ascii="Arial" w:hAnsi="Arial" w:cs="Arial"/>
          <w:bCs/>
          <w:sz w:val="24"/>
          <w:szCs w:val="24"/>
        </w:rPr>
        <w:t>support</w:t>
      </w:r>
      <w:r w:rsidRPr="00953340">
        <w:rPr>
          <w:rFonts w:ascii="Arial" w:hAnsi="Arial" w:cs="Arial"/>
          <w:bCs/>
          <w:spacing w:val="-4"/>
          <w:sz w:val="24"/>
          <w:szCs w:val="24"/>
        </w:rPr>
        <w:t xml:space="preserve"> </w:t>
      </w:r>
      <w:r w:rsidRPr="00953340">
        <w:rPr>
          <w:rFonts w:ascii="Arial" w:hAnsi="Arial" w:cs="Arial"/>
          <w:bCs/>
          <w:sz w:val="24"/>
          <w:szCs w:val="24"/>
        </w:rPr>
        <w:t>of its</w:t>
      </w:r>
      <w:r w:rsidRPr="00953340">
        <w:rPr>
          <w:rFonts w:ascii="Arial" w:hAnsi="Arial" w:cs="Arial"/>
          <w:bCs/>
          <w:spacing w:val="-3"/>
          <w:sz w:val="24"/>
          <w:szCs w:val="24"/>
        </w:rPr>
        <w:t xml:space="preserve"> </w:t>
      </w:r>
      <w:r w:rsidRPr="00953340">
        <w:rPr>
          <w:rFonts w:ascii="Arial" w:hAnsi="Arial" w:cs="Arial"/>
          <w:bCs/>
          <w:sz w:val="24"/>
          <w:szCs w:val="24"/>
        </w:rPr>
        <w:t>position;</w:t>
      </w:r>
      <w:r w:rsidRPr="00953340">
        <w:rPr>
          <w:rFonts w:ascii="Arial" w:hAnsi="Arial" w:cs="Arial"/>
          <w:bCs/>
          <w:spacing w:val="-64"/>
          <w:sz w:val="24"/>
          <w:szCs w:val="24"/>
        </w:rPr>
        <w:t xml:space="preserve"> </w:t>
      </w:r>
      <w:r w:rsidRPr="00953340">
        <w:rPr>
          <w:rFonts w:ascii="Arial" w:hAnsi="Arial" w:cs="Arial"/>
          <w:bCs/>
          <w:sz w:val="24"/>
          <w:szCs w:val="24"/>
        </w:rPr>
        <w:t>and</w:t>
      </w:r>
    </w:p>
    <w:p w14:paraId="57054E5E" w14:textId="34AE2B8E" w:rsidR="002B5962" w:rsidRPr="00953340" w:rsidRDefault="002B5962" w:rsidP="00953340">
      <w:pPr>
        <w:pStyle w:val="ListParagraph"/>
        <w:widowControl w:val="0"/>
        <w:numPr>
          <w:ilvl w:val="0"/>
          <w:numId w:val="9"/>
        </w:numPr>
        <w:tabs>
          <w:tab w:val="left" w:pos="880"/>
          <w:tab w:val="left" w:pos="881"/>
        </w:tabs>
        <w:autoSpaceDE w:val="0"/>
        <w:autoSpaceDN w:val="0"/>
        <w:spacing w:line="240" w:lineRule="auto"/>
        <w:ind w:left="879" w:right="227" w:hanging="357"/>
        <w:contextualSpacing w:val="0"/>
        <w:rPr>
          <w:rFonts w:ascii="Arial" w:hAnsi="Arial" w:cs="Arial"/>
          <w:bCs/>
          <w:sz w:val="24"/>
          <w:szCs w:val="24"/>
        </w:rPr>
      </w:pPr>
      <w:r w:rsidRPr="00953340">
        <w:rPr>
          <w:rFonts w:ascii="Arial" w:hAnsi="Arial" w:cs="Arial"/>
          <w:bCs/>
          <w:sz w:val="24"/>
          <w:szCs w:val="24"/>
        </w:rPr>
        <w:t>a</w:t>
      </w:r>
      <w:r w:rsidRPr="00953340">
        <w:rPr>
          <w:rFonts w:ascii="Arial" w:hAnsi="Arial" w:cs="Arial"/>
          <w:bCs/>
          <w:spacing w:val="-2"/>
          <w:sz w:val="24"/>
          <w:szCs w:val="24"/>
        </w:rPr>
        <w:t xml:space="preserve"> </w:t>
      </w:r>
      <w:r w:rsidRPr="00953340">
        <w:rPr>
          <w:rFonts w:ascii="Arial" w:hAnsi="Arial" w:cs="Arial"/>
          <w:bCs/>
          <w:sz w:val="24"/>
          <w:szCs w:val="24"/>
        </w:rPr>
        <w:t>request</w:t>
      </w:r>
      <w:r w:rsidRPr="00953340">
        <w:rPr>
          <w:rFonts w:ascii="Arial" w:hAnsi="Arial" w:cs="Arial"/>
          <w:bCs/>
          <w:spacing w:val="-4"/>
          <w:sz w:val="24"/>
          <w:szCs w:val="24"/>
        </w:rPr>
        <w:t xml:space="preserve"> </w:t>
      </w:r>
      <w:r w:rsidRPr="00953340">
        <w:rPr>
          <w:rFonts w:ascii="Arial" w:hAnsi="Arial" w:cs="Arial"/>
          <w:bCs/>
          <w:sz w:val="24"/>
          <w:szCs w:val="24"/>
        </w:rPr>
        <w:t>for</w:t>
      </w:r>
      <w:r w:rsidRPr="00953340">
        <w:rPr>
          <w:rFonts w:ascii="Arial" w:hAnsi="Arial" w:cs="Arial"/>
          <w:bCs/>
          <w:spacing w:val="-2"/>
          <w:sz w:val="24"/>
          <w:szCs w:val="24"/>
        </w:rPr>
        <w:t xml:space="preserve"> </w:t>
      </w:r>
      <w:r w:rsidRPr="00953340">
        <w:rPr>
          <w:rFonts w:ascii="Arial" w:hAnsi="Arial" w:cs="Arial"/>
          <w:bCs/>
          <w:sz w:val="24"/>
          <w:szCs w:val="24"/>
        </w:rPr>
        <w:t>any</w:t>
      </w:r>
      <w:r w:rsidRPr="00953340">
        <w:rPr>
          <w:rFonts w:ascii="Arial" w:hAnsi="Arial" w:cs="Arial"/>
          <w:bCs/>
          <w:spacing w:val="-5"/>
          <w:sz w:val="24"/>
          <w:szCs w:val="24"/>
        </w:rPr>
        <w:t xml:space="preserve"> </w:t>
      </w:r>
      <w:r w:rsidRPr="00953340">
        <w:rPr>
          <w:rFonts w:ascii="Arial" w:hAnsi="Arial" w:cs="Arial"/>
          <w:bCs/>
          <w:sz w:val="24"/>
          <w:szCs w:val="24"/>
        </w:rPr>
        <w:t>additional</w:t>
      </w:r>
      <w:r w:rsidRPr="00953340">
        <w:rPr>
          <w:rFonts w:ascii="Arial" w:hAnsi="Arial" w:cs="Arial"/>
          <w:bCs/>
          <w:spacing w:val="-2"/>
          <w:sz w:val="24"/>
          <w:szCs w:val="24"/>
        </w:rPr>
        <w:t xml:space="preserve"> </w:t>
      </w:r>
      <w:r w:rsidRPr="00953340">
        <w:rPr>
          <w:rFonts w:ascii="Arial" w:hAnsi="Arial" w:cs="Arial"/>
          <w:bCs/>
          <w:sz w:val="24"/>
          <w:szCs w:val="24"/>
        </w:rPr>
        <w:t>relevant</w:t>
      </w:r>
      <w:r w:rsidRPr="00953340">
        <w:rPr>
          <w:rFonts w:ascii="Arial" w:hAnsi="Arial" w:cs="Arial"/>
          <w:bCs/>
          <w:spacing w:val="-4"/>
          <w:sz w:val="24"/>
          <w:szCs w:val="24"/>
        </w:rPr>
        <w:t xml:space="preserve"> </w:t>
      </w:r>
      <w:r w:rsidRPr="00953340">
        <w:rPr>
          <w:rFonts w:ascii="Arial" w:hAnsi="Arial" w:cs="Arial"/>
          <w:bCs/>
          <w:sz w:val="24"/>
          <w:szCs w:val="24"/>
        </w:rPr>
        <w:t>documents</w:t>
      </w:r>
      <w:r w:rsidRPr="00953340">
        <w:rPr>
          <w:rFonts w:ascii="Arial" w:hAnsi="Arial" w:cs="Arial"/>
          <w:bCs/>
          <w:spacing w:val="-2"/>
          <w:sz w:val="24"/>
          <w:szCs w:val="24"/>
        </w:rPr>
        <w:t xml:space="preserve"> </w:t>
      </w:r>
      <w:r w:rsidRPr="00953340">
        <w:rPr>
          <w:rFonts w:ascii="Arial" w:hAnsi="Arial" w:cs="Arial"/>
          <w:bCs/>
          <w:sz w:val="24"/>
          <w:szCs w:val="24"/>
        </w:rPr>
        <w:t>which</w:t>
      </w:r>
      <w:r w:rsidRPr="00953340">
        <w:rPr>
          <w:rFonts w:ascii="Arial" w:hAnsi="Arial" w:cs="Arial"/>
          <w:bCs/>
          <w:spacing w:val="-1"/>
          <w:sz w:val="24"/>
          <w:szCs w:val="24"/>
        </w:rPr>
        <w:t xml:space="preserve"> </w:t>
      </w:r>
      <w:r w:rsidRPr="00953340">
        <w:rPr>
          <w:rFonts w:ascii="Arial" w:hAnsi="Arial" w:cs="Arial"/>
          <w:bCs/>
          <w:sz w:val="24"/>
          <w:szCs w:val="24"/>
        </w:rPr>
        <w:t>have</w:t>
      </w:r>
      <w:r w:rsidRPr="00953340">
        <w:rPr>
          <w:rFonts w:ascii="Arial" w:hAnsi="Arial" w:cs="Arial"/>
          <w:bCs/>
          <w:spacing w:val="-2"/>
          <w:sz w:val="24"/>
          <w:szCs w:val="24"/>
        </w:rPr>
        <w:t xml:space="preserve"> </w:t>
      </w:r>
      <w:r w:rsidRPr="00953340">
        <w:rPr>
          <w:rFonts w:ascii="Arial" w:hAnsi="Arial" w:cs="Arial"/>
          <w:bCs/>
          <w:sz w:val="24"/>
          <w:szCs w:val="24"/>
        </w:rPr>
        <w:t>not</w:t>
      </w:r>
      <w:r w:rsidRPr="00953340">
        <w:rPr>
          <w:rFonts w:ascii="Arial" w:hAnsi="Arial" w:cs="Arial"/>
          <w:bCs/>
          <w:spacing w:val="-4"/>
          <w:sz w:val="24"/>
          <w:szCs w:val="24"/>
        </w:rPr>
        <w:t xml:space="preserve"> </w:t>
      </w:r>
      <w:r w:rsidRPr="00953340">
        <w:rPr>
          <w:rFonts w:ascii="Arial" w:hAnsi="Arial" w:cs="Arial"/>
          <w:bCs/>
          <w:sz w:val="24"/>
          <w:szCs w:val="24"/>
        </w:rPr>
        <w:t>already</w:t>
      </w:r>
      <w:r w:rsidRPr="00953340">
        <w:rPr>
          <w:rFonts w:ascii="Arial" w:hAnsi="Arial" w:cs="Arial"/>
          <w:bCs/>
          <w:spacing w:val="-5"/>
          <w:sz w:val="24"/>
          <w:szCs w:val="24"/>
        </w:rPr>
        <w:t xml:space="preserve"> </w:t>
      </w:r>
      <w:r w:rsidRPr="00953340">
        <w:rPr>
          <w:rFonts w:ascii="Arial" w:hAnsi="Arial" w:cs="Arial"/>
          <w:bCs/>
          <w:sz w:val="24"/>
          <w:szCs w:val="24"/>
        </w:rPr>
        <w:t>been</w:t>
      </w:r>
      <w:r w:rsidRPr="00953340">
        <w:rPr>
          <w:rFonts w:ascii="Arial" w:hAnsi="Arial" w:cs="Arial"/>
          <w:bCs/>
          <w:spacing w:val="-64"/>
          <w:sz w:val="24"/>
          <w:szCs w:val="24"/>
        </w:rPr>
        <w:t xml:space="preserve"> </w:t>
      </w:r>
      <w:r w:rsidRPr="00953340">
        <w:rPr>
          <w:rFonts w:ascii="Arial" w:hAnsi="Arial" w:cs="Arial"/>
          <w:bCs/>
          <w:sz w:val="24"/>
          <w:szCs w:val="24"/>
        </w:rPr>
        <w:t>disclosed</w:t>
      </w:r>
      <w:r w:rsidRPr="00953340">
        <w:rPr>
          <w:rFonts w:ascii="Arial" w:hAnsi="Arial" w:cs="Arial"/>
          <w:bCs/>
          <w:spacing w:val="-3"/>
          <w:sz w:val="24"/>
          <w:szCs w:val="24"/>
        </w:rPr>
        <w:t xml:space="preserve"> </w:t>
      </w:r>
      <w:r w:rsidRPr="00953340">
        <w:rPr>
          <w:rFonts w:ascii="Arial" w:hAnsi="Arial" w:cs="Arial"/>
          <w:bCs/>
          <w:sz w:val="24"/>
          <w:szCs w:val="24"/>
        </w:rPr>
        <w:t>by</w:t>
      </w:r>
      <w:r w:rsidRPr="00953340">
        <w:rPr>
          <w:rFonts w:ascii="Arial" w:hAnsi="Arial" w:cs="Arial"/>
          <w:bCs/>
          <w:spacing w:val="-3"/>
          <w:sz w:val="24"/>
          <w:szCs w:val="24"/>
        </w:rPr>
        <w:t xml:space="preserve"> </w:t>
      </w:r>
      <w:r w:rsidRPr="00953340">
        <w:rPr>
          <w:rFonts w:ascii="Arial" w:hAnsi="Arial" w:cs="Arial"/>
          <w:bCs/>
          <w:sz w:val="24"/>
          <w:szCs w:val="24"/>
        </w:rPr>
        <w:t>the</w:t>
      </w:r>
      <w:r w:rsidRPr="00953340">
        <w:rPr>
          <w:rFonts w:ascii="Arial" w:hAnsi="Arial" w:cs="Arial"/>
          <w:bCs/>
          <w:spacing w:val="3"/>
          <w:sz w:val="24"/>
          <w:szCs w:val="24"/>
        </w:rPr>
        <w:t xml:space="preserve"> </w:t>
      </w:r>
      <w:r w:rsidRPr="00953340">
        <w:rPr>
          <w:rFonts w:ascii="Arial" w:hAnsi="Arial" w:cs="Arial"/>
          <w:bCs/>
          <w:sz w:val="24"/>
          <w:szCs w:val="24"/>
        </w:rPr>
        <w:t>appellant.</w:t>
      </w:r>
    </w:p>
    <w:p w14:paraId="2480989D" w14:textId="67F5F03A" w:rsidR="00E52E96" w:rsidRDefault="002B5962" w:rsidP="003A5845">
      <w:pPr>
        <w:pStyle w:val="Title"/>
        <w:spacing w:after="160"/>
        <w:jc w:val="left"/>
      </w:pPr>
      <w:r w:rsidRPr="00E52E96">
        <w:t>Statement of Reply</w:t>
      </w:r>
    </w:p>
    <w:p w14:paraId="5EBD9C14" w14:textId="60CE8C8D" w:rsidR="00E52E96" w:rsidRPr="00E52E96" w:rsidRDefault="002B5962" w:rsidP="00E52E96">
      <w:pPr>
        <w:pStyle w:val="BodyText"/>
      </w:pPr>
      <w:r w:rsidRPr="00E52E96">
        <w:t>The appellant may, in turn, respond to a Statement of Response by filing a Statement of Reply setting out:</w:t>
      </w:r>
    </w:p>
    <w:p w14:paraId="1AF4F148" w14:textId="7DC9CDC2" w:rsidR="002B5962" w:rsidRPr="00953340" w:rsidRDefault="002B5962" w:rsidP="00953340">
      <w:pPr>
        <w:pStyle w:val="ListParagraph"/>
        <w:widowControl w:val="0"/>
        <w:numPr>
          <w:ilvl w:val="0"/>
          <w:numId w:val="9"/>
        </w:numPr>
        <w:tabs>
          <w:tab w:val="left" w:pos="880"/>
          <w:tab w:val="left" w:pos="881"/>
        </w:tabs>
        <w:autoSpaceDE w:val="0"/>
        <w:autoSpaceDN w:val="0"/>
        <w:spacing w:before="76" w:after="0" w:line="240" w:lineRule="auto"/>
        <w:ind w:left="880" w:right="577"/>
        <w:contextualSpacing w:val="0"/>
        <w:rPr>
          <w:rFonts w:ascii="Arial" w:hAnsi="Arial" w:cs="Arial"/>
          <w:bCs/>
          <w:sz w:val="24"/>
          <w:szCs w:val="24"/>
        </w:rPr>
      </w:pPr>
      <w:r w:rsidRPr="002B5962">
        <w:rPr>
          <w:rFonts w:ascii="Arial" w:hAnsi="Arial" w:cs="Arial"/>
          <w:bCs/>
          <w:sz w:val="24"/>
          <w:szCs w:val="24"/>
        </w:rPr>
        <w:t>the appellant’s agreement or disagreement with each of the specific facts,</w:t>
      </w:r>
      <w:r w:rsidRPr="002B5962">
        <w:rPr>
          <w:rFonts w:ascii="Arial" w:hAnsi="Arial" w:cs="Arial"/>
          <w:bCs/>
          <w:spacing w:val="-64"/>
          <w:sz w:val="24"/>
          <w:szCs w:val="24"/>
        </w:rPr>
        <w:t xml:space="preserve"> </w:t>
      </w:r>
      <w:r w:rsidRPr="002B5962">
        <w:rPr>
          <w:rFonts w:ascii="Arial" w:hAnsi="Arial" w:cs="Arial"/>
          <w:bCs/>
          <w:sz w:val="24"/>
          <w:szCs w:val="24"/>
        </w:rPr>
        <w:t>opinions and conclusions set out the responding parties’ Statements of</w:t>
      </w:r>
      <w:r w:rsidRPr="002B5962">
        <w:rPr>
          <w:rFonts w:ascii="Arial" w:hAnsi="Arial" w:cs="Arial"/>
          <w:bCs/>
          <w:spacing w:val="1"/>
          <w:sz w:val="24"/>
          <w:szCs w:val="24"/>
        </w:rPr>
        <w:t xml:space="preserve"> </w:t>
      </w:r>
      <w:r w:rsidRPr="002B5962">
        <w:rPr>
          <w:rFonts w:ascii="Arial" w:hAnsi="Arial" w:cs="Arial"/>
          <w:bCs/>
          <w:sz w:val="24"/>
          <w:szCs w:val="24"/>
        </w:rPr>
        <w:t>Response.</w:t>
      </w:r>
    </w:p>
    <w:p w14:paraId="30F85868" w14:textId="5EBB8E46" w:rsidR="00E52E96" w:rsidRPr="00E52E96" w:rsidRDefault="002B5962" w:rsidP="00FC7B70">
      <w:pPr>
        <w:pStyle w:val="ListParagraph"/>
        <w:widowControl w:val="0"/>
        <w:numPr>
          <w:ilvl w:val="0"/>
          <w:numId w:val="9"/>
        </w:numPr>
        <w:tabs>
          <w:tab w:val="left" w:pos="880"/>
          <w:tab w:val="left" w:pos="881"/>
        </w:tabs>
        <w:autoSpaceDE w:val="0"/>
        <w:autoSpaceDN w:val="0"/>
        <w:spacing w:line="240" w:lineRule="auto"/>
        <w:ind w:left="879" w:right="204" w:hanging="357"/>
        <w:contextualSpacing w:val="0"/>
      </w:pPr>
      <w:r w:rsidRPr="003A5845">
        <w:rPr>
          <w:rFonts w:ascii="Arial" w:hAnsi="Arial" w:cs="Arial"/>
          <w:bCs/>
          <w:sz w:val="24"/>
          <w:szCs w:val="24"/>
        </w:rPr>
        <w:t>a detailed description of how the appellant supports its disagreement with the</w:t>
      </w:r>
      <w:r w:rsidRPr="003A5845">
        <w:rPr>
          <w:rFonts w:ascii="Arial" w:hAnsi="Arial" w:cs="Arial"/>
          <w:bCs/>
          <w:spacing w:val="-64"/>
          <w:sz w:val="24"/>
          <w:szCs w:val="24"/>
        </w:rPr>
        <w:t xml:space="preserve"> </w:t>
      </w:r>
      <w:r w:rsidRPr="003A5845">
        <w:rPr>
          <w:rFonts w:ascii="Arial" w:hAnsi="Arial" w:cs="Arial"/>
          <w:bCs/>
          <w:sz w:val="24"/>
          <w:szCs w:val="24"/>
        </w:rPr>
        <w:t>Statements</w:t>
      </w:r>
      <w:r w:rsidRPr="003A5845">
        <w:rPr>
          <w:rFonts w:ascii="Arial" w:hAnsi="Arial" w:cs="Arial"/>
          <w:bCs/>
          <w:spacing w:val="-3"/>
          <w:sz w:val="24"/>
          <w:szCs w:val="24"/>
        </w:rPr>
        <w:t xml:space="preserve"> </w:t>
      </w:r>
      <w:r w:rsidRPr="003A5845">
        <w:rPr>
          <w:rFonts w:ascii="Arial" w:hAnsi="Arial" w:cs="Arial"/>
          <w:bCs/>
          <w:sz w:val="24"/>
          <w:szCs w:val="24"/>
        </w:rPr>
        <w:t>of</w:t>
      </w:r>
      <w:r w:rsidRPr="003A5845">
        <w:rPr>
          <w:rFonts w:ascii="Arial" w:hAnsi="Arial" w:cs="Arial"/>
          <w:bCs/>
          <w:spacing w:val="2"/>
          <w:sz w:val="24"/>
          <w:szCs w:val="24"/>
        </w:rPr>
        <w:t xml:space="preserve"> </w:t>
      </w:r>
      <w:r w:rsidRPr="003A5845">
        <w:rPr>
          <w:rFonts w:ascii="Arial" w:hAnsi="Arial" w:cs="Arial"/>
          <w:bCs/>
          <w:sz w:val="24"/>
          <w:szCs w:val="24"/>
        </w:rPr>
        <w:t>Response.</w:t>
      </w:r>
    </w:p>
    <w:p w14:paraId="09D89242" w14:textId="47A86B1D" w:rsidR="00E52E96" w:rsidRDefault="00E52E96" w:rsidP="003A5845">
      <w:pPr>
        <w:pStyle w:val="Title"/>
        <w:spacing w:after="160"/>
        <w:jc w:val="left"/>
      </w:pPr>
      <w:r w:rsidRPr="00953340">
        <w:t>Disclosure</w:t>
      </w:r>
    </w:p>
    <w:p w14:paraId="29BBF61C" w14:textId="21D64DBE" w:rsidR="00E52E96" w:rsidRDefault="002B5962" w:rsidP="00E52E96">
      <w:pPr>
        <w:pStyle w:val="BodyText"/>
      </w:pPr>
      <w:r w:rsidRPr="002B5962">
        <w:t>Disclosure</w:t>
      </w:r>
      <w:r w:rsidRPr="002B5962">
        <w:rPr>
          <w:spacing w:val="-2"/>
        </w:rPr>
        <w:t xml:space="preserve"> </w:t>
      </w:r>
      <w:r w:rsidRPr="002B5962">
        <w:t>Guideline</w:t>
      </w:r>
      <w:r w:rsidRPr="002B5962">
        <w:rPr>
          <w:spacing w:val="-1"/>
        </w:rPr>
        <w:t xml:space="preserve"> </w:t>
      </w:r>
      <w:r w:rsidRPr="002B5962">
        <w:t>and</w:t>
      </w:r>
      <w:r w:rsidRPr="002B5962">
        <w:rPr>
          <w:spacing w:val="-2"/>
        </w:rPr>
        <w:t xml:space="preserve"> </w:t>
      </w:r>
      <w:r w:rsidRPr="002B5962">
        <w:t>Disclosure</w:t>
      </w:r>
      <w:r w:rsidRPr="002B5962">
        <w:rPr>
          <w:spacing w:val="-3"/>
        </w:rPr>
        <w:t xml:space="preserve"> </w:t>
      </w:r>
      <w:r w:rsidRPr="002B5962">
        <w:t>Schedule</w:t>
      </w:r>
    </w:p>
    <w:p w14:paraId="357136CF" w14:textId="77777777" w:rsidR="003A5845" w:rsidRPr="002B5962" w:rsidRDefault="003A5845" w:rsidP="00E52E96">
      <w:pPr>
        <w:pStyle w:val="BodyText"/>
      </w:pPr>
    </w:p>
    <w:p w14:paraId="476DAA68" w14:textId="223D2661" w:rsidR="002B5962" w:rsidRDefault="002B5962" w:rsidP="00E52E96">
      <w:pPr>
        <w:pStyle w:val="BodyText"/>
      </w:pPr>
      <w:r w:rsidRPr="002B5962">
        <w:t>A description of disclosure is provided in the Board’s Disclosure Guideline which is</w:t>
      </w:r>
      <w:r w:rsidRPr="002B5962">
        <w:rPr>
          <w:spacing w:val="1"/>
        </w:rPr>
        <w:t xml:space="preserve"> </w:t>
      </w:r>
      <w:r w:rsidRPr="002B5962">
        <w:t>posted on the Board’s website.</w:t>
      </w:r>
      <w:r w:rsidRPr="002B5962">
        <w:rPr>
          <w:spacing w:val="1"/>
        </w:rPr>
        <w:t xml:space="preserve"> </w:t>
      </w:r>
      <w:r w:rsidRPr="002B5962">
        <w:t>That Guideline includes a Disclosure Schedule,</w:t>
      </w:r>
      <w:r w:rsidRPr="002B5962">
        <w:rPr>
          <w:spacing w:val="1"/>
        </w:rPr>
        <w:t xml:space="preserve"> </w:t>
      </w:r>
      <w:r w:rsidRPr="002B5962">
        <w:t xml:space="preserve">which </w:t>
      </w:r>
      <w:r w:rsidRPr="002B5962">
        <w:lastRenderedPageBreak/>
        <w:t>sets out the documents to be disclosed respecting the most common issues in</w:t>
      </w:r>
      <w:r w:rsidRPr="002B5962">
        <w:rPr>
          <w:spacing w:val="-64"/>
        </w:rPr>
        <w:t xml:space="preserve"> </w:t>
      </w:r>
      <w:r w:rsidRPr="002B5962">
        <w:t>dispute that may arise in a General Proceeding appeal under s. 40 of the</w:t>
      </w:r>
      <w:r w:rsidRPr="002B5962">
        <w:rPr>
          <w:spacing w:val="1"/>
        </w:rPr>
        <w:t xml:space="preserve"> </w:t>
      </w:r>
      <w:r w:rsidRPr="002B5962">
        <w:rPr>
          <w:i/>
        </w:rPr>
        <w:t>Assessment</w:t>
      </w:r>
      <w:r w:rsidRPr="002B5962">
        <w:rPr>
          <w:i/>
          <w:spacing w:val="-1"/>
        </w:rPr>
        <w:t xml:space="preserve"> </w:t>
      </w:r>
      <w:r w:rsidRPr="002B5962">
        <w:rPr>
          <w:i/>
        </w:rPr>
        <w:t>Act</w:t>
      </w:r>
      <w:r w:rsidRPr="002B5962">
        <w:t>.</w:t>
      </w:r>
    </w:p>
    <w:p w14:paraId="1EF61EDF" w14:textId="77777777" w:rsidR="00E52E96" w:rsidRPr="002B5962" w:rsidRDefault="00E52E96" w:rsidP="00E52E96">
      <w:pPr>
        <w:pStyle w:val="BodyText"/>
      </w:pPr>
    </w:p>
    <w:p w14:paraId="552F2F12" w14:textId="77777777" w:rsidR="002B5962" w:rsidRPr="002B5962" w:rsidRDefault="002B5962" w:rsidP="00E52E96">
      <w:pPr>
        <w:pStyle w:val="BodyText"/>
      </w:pPr>
      <w:r w:rsidRPr="002B5962">
        <w:t xml:space="preserve">Under Rule 45, a party is required to disclose a </w:t>
      </w:r>
      <w:r w:rsidRPr="002B5962">
        <w:rPr>
          <w:i/>
        </w:rPr>
        <w:t xml:space="preserve">relevant </w:t>
      </w:r>
      <w:r w:rsidRPr="002B5962">
        <w:t>document.</w:t>
      </w:r>
      <w:r w:rsidRPr="002B5962">
        <w:rPr>
          <w:spacing w:val="1"/>
        </w:rPr>
        <w:t xml:space="preserve"> </w:t>
      </w:r>
      <w:r w:rsidRPr="002B5962">
        <w:t>The term</w:t>
      </w:r>
      <w:r w:rsidRPr="002B5962">
        <w:rPr>
          <w:spacing w:val="1"/>
        </w:rPr>
        <w:t xml:space="preserve"> </w:t>
      </w:r>
      <w:r w:rsidRPr="002B5962">
        <w:t>“relevant”</w:t>
      </w:r>
      <w:r w:rsidRPr="002B5962">
        <w:rPr>
          <w:spacing w:val="-3"/>
        </w:rPr>
        <w:t xml:space="preserve"> </w:t>
      </w:r>
      <w:r w:rsidRPr="002B5962">
        <w:t>means</w:t>
      </w:r>
      <w:r w:rsidRPr="002B5962">
        <w:rPr>
          <w:spacing w:val="-2"/>
        </w:rPr>
        <w:t xml:space="preserve"> </w:t>
      </w:r>
      <w:r w:rsidRPr="002B5962">
        <w:t>the</w:t>
      </w:r>
      <w:r w:rsidRPr="002B5962">
        <w:rPr>
          <w:spacing w:val="-2"/>
        </w:rPr>
        <w:t xml:space="preserve"> </w:t>
      </w:r>
      <w:r w:rsidRPr="002B5962">
        <w:t>document</w:t>
      </w:r>
      <w:r w:rsidRPr="002B5962">
        <w:rPr>
          <w:spacing w:val="-4"/>
        </w:rPr>
        <w:t xml:space="preserve"> </w:t>
      </w:r>
      <w:r w:rsidRPr="002B5962">
        <w:t>must</w:t>
      </w:r>
      <w:r w:rsidRPr="002B5962">
        <w:rPr>
          <w:spacing w:val="-2"/>
        </w:rPr>
        <w:t xml:space="preserve"> </w:t>
      </w:r>
      <w:r w:rsidRPr="002B5962">
        <w:t>relate</w:t>
      </w:r>
      <w:r w:rsidRPr="002B5962">
        <w:rPr>
          <w:spacing w:val="-2"/>
        </w:rPr>
        <w:t xml:space="preserve"> </w:t>
      </w:r>
      <w:r w:rsidRPr="002B5962">
        <w:t>to</w:t>
      </w:r>
      <w:r w:rsidRPr="002B5962">
        <w:rPr>
          <w:spacing w:val="-4"/>
        </w:rPr>
        <w:t xml:space="preserve"> </w:t>
      </w:r>
      <w:r w:rsidRPr="002B5962">
        <w:t>something.</w:t>
      </w:r>
      <w:r w:rsidRPr="002B5962">
        <w:rPr>
          <w:spacing w:val="61"/>
        </w:rPr>
        <w:t xml:space="preserve"> </w:t>
      </w:r>
      <w:r w:rsidRPr="002B5962">
        <w:t>In</w:t>
      </w:r>
      <w:r w:rsidRPr="002B5962">
        <w:rPr>
          <w:spacing w:val="-4"/>
        </w:rPr>
        <w:t xml:space="preserve"> </w:t>
      </w:r>
      <w:r w:rsidRPr="002B5962">
        <w:t>an</w:t>
      </w:r>
      <w:r w:rsidRPr="002B5962">
        <w:rPr>
          <w:spacing w:val="-4"/>
        </w:rPr>
        <w:t xml:space="preserve"> </w:t>
      </w:r>
      <w:r w:rsidRPr="002B5962">
        <w:t>appeal</w:t>
      </w:r>
      <w:r w:rsidRPr="002B5962">
        <w:rPr>
          <w:spacing w:val="-3"/>
        </w:rPr>
        <w:t xml:space="preserve"> </w:t>
      </w:r>
      <w:r w:rsidRPr="002B5962">
        <w:t>proceeding,</w:t>
      </w:r>
      <w:r w:rsidRPr="002B5962">
        <w:rPr>
          <w:spacing w:val="-64"/>
        </w:rPr>
        <w:t xml:space="preserve"> </w:t>
      </w:r>
      <w:r w:rsidRPr="002B5962">
        <w:t>this</w:t>
      </w:r>
      <w:r w:rsidRPr="002B5962">
        <w:rPr>
          <w:spacing w:val="-1"/>
        </w:rPr>
        <w:t xml:space="preserve"> </w:t>
      </w:r>
      <w:r w:rsidRPr="002B5962">
        <w:t>means</w:t>
      </w:r>
      <w:r w:rsidRPr="002B5962">
        <w:rPr>
          <w:spacing w:val="-4"/>
        </w:rPr>
        <w:t xml:space="preserve"> </w:t>
      </w:r>
      <w:r w:rsidRPr="002B5962">
        <w:t>that</w:t>
      </w:r>
      <w:r w:rsidRPr="002B5962">
        <w:rPr>
          <w:spacing w:val="2"/>
        </w:rPr>
        <w:t xml:space="preserve"> </w:t>
      </w:r>
      <w:r w:rsidRPr="002B5962">
        <w:t>it</w:t>
      </w:r>
      <w:r w:rsidRPr="002B5962">
        <w:rPr>
          <w:spacing w:val="-3"/>
        </w:rPr>
        <w:t xml:space="preserve"> </w:t>
      </w:r>
      <w:r w:rsidRPr="002B5962">
        <w:t>must</w:t>
      </w:r>
      <w:r w:rsidRPr="002B5962">
        <w:rPr>
          <w:spacing w:val="-2"/>
        </w:rPr>
        <w:t xml:space="preserve"> </w:t>
      </w:r>
      <w:r w:rsidRPr="002B5962">
        <w:t>relate to</w:t>
      </w:r>
      <w:r w:rsidRPr="002B5962">
        <w:rPr>
          <w:spacing w:val="3"/>
        </w:rPr>
        <w:t xml:space="preserve"> </w:t>
      </w:r>
      <w:r w:rsidRPr="002B5962">
        <w:rPr>
          <w:i/>
        </w:rPr>
        <w:t>an</w:t>
      </w:r>
      <w:r w:rsidRPr="002B5962">
        <w:rPr>
          <w:i/>
          <w:spacing w:val="-1"/>
        </w:rPr>
        <w:t xml:space="preserve"> </w:t>
      </w:r>
      <w:r w:rsidRPr="002B5962">
        <w:rPr>
          <w:i/>
        </w:rPr>
        <w:t>issue that</w:t>
      </w:r>
      <w:r w:rsidRPr="002B5962">
        <w:rPr>
          <w:i/>
          <w:spacing w:val="-3"/>
        </w:rPr>
        <w:t xml:space="preserve"> </w:t>
      </w:r>
      <w:r w:rsidRPr="002B5962">
        <w:rPr>
          <w:i/>
        </w:rPr>
        <w:t>is</w:t>
      </w:r>
      <w:r w:rsidRPr="002B5962">
        <w:rPr>
          <w:i/>
          <w:spacing w:val="-1"/>
        </w:rPr>
        <w:t xml:space="preserve"> </w:t>
      </w:r>
      <w:r w:rsidRPr="002B5962">
        <w:rPr>
          <w:i/>
        </w:rPr>
        <w:t>in dispute</w:t>
      </w:r>
      <w:r w:rsidRPr="002B5962">
        <w:t>.</w:t>
      </w:r>
      <w:r w:rsidRPr="002B5962">
        <w:rPr>
          <w:spacing w:val="64"/>
        </w:rPr>
        <w:t xml:space="preserve"> </w:t>
      </w:r>
      <w:r w:rsidRPr="002B5962">
        <w:t>Those</w:t>
      </w:r>
      <w:r w:rsidRPr="002B5962">
        <w:rPr>
          <w:spacing w:val="1"/>
        </w:rPr>
        <w:t xml:space="preserve"> </w:t>
      </w:r>
      <w:r w:rsidRPr="002B5962">
        <w:t>issues are</w:t>
      </w:r>
    </w:p>
    <w:p w14:paraId="0E2DB6D6" w14:textId="7C0E6120" w:rsidR="002B5962" w:rsidRDefault="002B5962" w:rsidP="00E52E96">
      <w:pPr>
        <w:pStyle w:val="BodyText"/>
      </w:pPr>
      <w:r w:rsidRPr="002B5962">
        <w:t>identified through the parties’ Statements of Issue, Response and Reply, as</w:t>
      </w:r>
      <w:r w:rsidRPr="002B5962">
        <w:rPr>
          <w:spacing w:val="-64"/>
        </w:rPr>
        <w:t xml:space="preserve"> </w:t>
      </w:r>
      <w:r w:rsidRPr="002B5962">
        <w:t>described</w:t>
      </w:r>
      <w:r w:rsidRPr="002B5962">
        <w:rPr>
          <w:spacing w:val="-2"/>
        </w:rPr>
        <w:t xml:space="preserve"> </w:t>
      </w:r>
      <w:r w:rsidRPr="002B5962">
        <w:t>above.</w:t>
      </w:r>
    </w:p>
    <w:p w14:paraId="4EB113EB" w14:textId="77777777" w:rsidR="00E52E96" w:rsidRPr="002B5962" w:rsidRDefault="00E52E96" w:rsidP="00E52E96">
      <w:pPr>
        <w:pStyle w:val="BodyText"/>
      </w:pPr>
    </w:p>
    <w:p w14:paraId="191BF8A6" w14:textId="0661AD45" w:rsidR="00511D83" w:rsidRDefault="002B5962" w:rsidP="00266356">
      <w:pPr>
        <w:pStyle w:val="Title"/>
        <w:spacing w:after="160"/>
        <w:jc w:val="left"/>
      </w:pPr>
      <w:r w:rsidRPr="002B5962">
        <w:t>Summary</w:t>
      </w:r>
    </w:p>
    <w:p w14:paraId="1A6822B5" w14:textId="611EC99A" w:rsidR="002B5962" w:rsidRDefault="002B5962" w:rsidP="00511D83">
      <w:pPr>
        <w:pStyle w:val="BodyText"/>
      </w:pPr>
      <w:r w:rsidRPr="00511D83">
        <w:t>What a party must disclose is all documents that are relevant to an issue in dispute. When a party must provide the disclosure is discussed below.</w:t>
      </w:r>
    </w:p>
    <w:p w14:paraId="7528F5DA" w14:textId="77777777" w:rsidR="00511D83" w:rsidRPr="00511D83" w:rsidRDefault="00511D83" w:rsidP="00511D83">
      <w:pPr>
        <w:pStyle w:val="BodyText"/>
      </w:pPr>
    </w:p>
    <w:p w14:paraId="0292B691" w14:textId="4D0AD9A4" w:rsidR="000A37EB" w:rsidRDefault="00E52E96" w:rsidP="00266356">
      <w:pPr>
        <w:pStyle w:val="Title"/>
        <w:spacing w:after="160"/>
        <w:jc w:val="left"/>
      </w:pPr>
      <w:r w:rsidRPr="002B5962">
        <w:t xml:space="preserve">Distinction Between Disclosure, Documents </w:t>
      </w:r>
      <w:r w:rsidR="00511D83">
        <w:t>t</w:t>
      </w:r>
      <w:r w:rsidRPr="002B5962">
        <w:t xml:space="preserve">o Be Relied </w:t>
      </w:r>
      <w:proofErr w:type="gramStart"/>
      <w:r w:rsidRPr="002B5962">
        <w:t>On</w:t>
      </w:r>
      <w:proofErr w:type="gramEnd"/>
      <w:r w:rsidRPr="002B5962">
        <w:t xml:space="preserve"> </w:t>
      </w:r>
      <w:r w:rsidR="00511D83">
        <w:t>a</w:t>
      </w:r>
      <w:r w:rsidRPr="002B5962">
        <w:t xml:space="preserve">t </w:t>
      </w:r>
      <w:r w:rsidR="00511D83">
        <w:t>a</w:t>
      </w:r>
      <w:r w:rsidRPr="002B5962">
        <w:rPr>
          <w:spacing w:val="-64"/>
        </w:rPr>
        <w:t xml:space="preserve"> </w:t>
      </w:r>
      <w:r w:rsidRPr="002B5962">
        <w:t>Hearing,</w:t>
      </w:r>
      <w:r w:rsidRPr="002B5962">
        <w:rPr>
          <w:spacing w:val="4"/>
        </w:rPr>
        <w:t xml:space="preserve"> </w:t>
      </w:r>
      <w:r w:rsidR="00511D83">
        <w:t>a</w:t>
      </w:r>
      <w:r w:rsidRPr="002B5962">
        <w:t>nd</w:t>
      </w:r>
      <w:r w:rsidRPr="002B5962">
        <w:rPr>
          <w:spacing w:val="-2"/>
        </w:rPr>
        <w:t xml:space="preserve"> </w:t>
      </w:r>
      <w:r w:rsidRPr="002B5962">
        <w:t>Evidence</w:t>
      </w:r>
      <w:r w:rsidRPr="002B5962">
        <w:rPr>
          <w:spacing w:val="3"/>
        </w:rPr>
        <w:t xml:space="preserve"> </w:t>
      </w:r>
      <w:r w:rsidRPr="002B5962">
        <w:t>Adduced</w:t>
      </w:r>
      <w:r w:rsidRPr="002B5962">
        <w:rPr>
          <w:spacing w:val="3"/>
        </w:rPr>
        <w:t xml:space="preserve"> </w:t>
      </w:r>
      <w:r w:rsidR="00511D83">
        <w:t>a</w:t>
      </w:r>
      <w:r w:rsidRPr="002B5962">
        <w:t>t</w:t>
      </w:r>
      <w:r w:rsidRPr="002B5962">
        <w:rPr>
          <w:spacing w:val="2"/>
        </w:rPr>
        <w:t xml:space="preserve"> </w:t>
      </w:r>
      <w:r w:rsidR="00511D83">
        <w:t>a</w:t>
      </w:r>
      <w:r w:rsidRPr="002B5962">
        <w:rPr>
          <w:spacing w:val="-4"/>
        </w:rPr>
        <w:t xml:space="preserve"> </w:t>
      </w:r>
      <w:r w:rsidRPr="002B5962">
        <w:t>Hearing</w:t>
      </w:r>
    </w:p>
    <w:p w14:paraId="689B2FF3" w14:textId="341E1EDC" w:rsidR="002B5962" w:rsidRDefault="002B5962" w:rsidP="000A37EB">
      <w:pPr>
        <w:pStyle w:val="BodyText"/>
      </w:pPr>
      <w:r w:rsidRPr="000A37EB">
        <w:t>Disclosure refers to the documents that are relevant to the issues in dispute.</w:t>
      </w:r>
    </w:p>
    <w:p w14:paraId="6EDE3CC6" w14:textId="77777777" w:rsidR="000A37EB" w:rsidRPr="000A37EB" w:rsidRDefault="000A37EB" w:rsidP="000A37EB">
      <w:pPr>
        <w:pStyle w:val="BodyText"/>
      </w:pPr>
    </w:p>
    <w:p w14:paraId="248B5A6A" w14:textId="59001F4E" w:rsidR="002B5962" w:rsidRDefault="002B5962" w:rsidP="000A37EB">
      <w:pPr>
        <w:pStyle w:val="BodyText"/>
      </w:pPr>
      <w:r w:rsidRPr="000A37EB">
        <w:t xml:space="preserve">Documents to be relied on at a hearing are a sub-set of the relevant documents that have been disclosed. Typically, a party will review the relevant documents and select only </w:t>
      </w:r>
      <w:proofErr w:type="gramStart"/>
      <w:r w:rsidRPr="000A37EB">
        <w:t>a number of</w:t>
      </w:r>
      <w:proofErr w:type="gramEnd"/>
      <w:r w:rsidRPr="000A37EB">
        <w:t xml:space="preserve"> them which the party concludes will be necessary to present at the hearing.</w:t>
      </w:r>
    </w:p>
    <w:p w14:paraId="74BDE599" w14:textId="77777777" w:rsidR="000A37EB" w:rsidRPr="000A37EB" w:rsidRDefault="000A37EB" w:rsidP="000A37EB">
      <w:pPr>
        <w:pStyle w:val="BodyText"/>
      </w:pPr>
    </w:p>
    <w:p w14:paraId="111865E2" w14:textId="51728795" w:rsidR="002B5962" w:rsidRDefault="002B5962" w:rsidP="000A37EB">
      <w:pPr>
        <w:pStyle w:val="BodyText"/>
      </w:pPr>
      <w:r w:rsidRPr="000A37EB">
        <w:t>Evidence adduced at the hearing will include the documents to be relied on at the hearing, but it also includes oral testimony (both examination-in-chief and cross examination) as well.</w:t>
      </w:r>
    </w:p>
    <w:p w14:paraId="31C82DBB" w14:textId="77777777" w:rsidR="000A37EB" w:rsidRPr="000A37EB" w:rsidRDefault="000A37EB" w:rsidP="000A37EB">
      <w:pPr>
        <w:pStyle w:val="BodyText"/>
      </w:pPr>
    </w:p>
    <w:p w14:paraId="552F1BD5" w14:textId="7EDFD8FD" w:rsidR="00207C85" w:rsidRDefault="000A37EB" w:rsidP="00266356">
      <w:pPr>
        <w:pStyle w:val="Title"/>
        <w:spacing w:after="160"/>
        <w:jc w:val="left"/>
      </w:pPr>
      <w:r w:rsidRPr="002B5962">
        <w:t>Initial</w:t>
      </w:r>
      <w:r w:rsidRPr="002B5962">
        <w:rPr>
          <w:spacing w:val="-2"/>
        </w:rPr>
        <w:t xml:space="preserve"> </w:t>
      </w:r>
      <w:r w:rsidRPr="002B5962">
        <w:t>Disclosure</w:t>
      </w:r>
      <w:r w:rsidRPr="002B5962">
        <w:rPr>
          <w:spacing w:val="4"/>
        </w:rPr>
        <w:t xml:space="preserve"> </w:t>
      </w:r>
      <w:r>
        <w:t>a</w:t>
      </w:r>
      <w:r w:rsidRPr="002B5962">
        <w:t>s Required</w:t>
      </w:r>
      <w:r w:rsidRPr="002B5962">
        <w:rPr>
          <w:spacing w:val="-2"/>
        </w:rPr>
        <w:t xml:space="preserve"> </w:t>
      </w:r>
      <w:r>
        <w:t>i</w:t>
      </w:r>
      <w:r w:rsidRPr="002B5962">
        <w:t>n</w:t>
      </w:r>
      <w:r w:rsidRPr="002B5962">
        <w:rPr>
          <w:spacing w:val="-1"/>
        </w:rPr>
        <w:t xml:space="preserve"> </w:t>
      </w:r>
      <w:r>
        <w:t>t</w:t>
      </w:r>
      <w:r w:rsidRPr="002B5962">
        <w:t>he</w:t>
      </w:r>
      <w:r w:rsidRPr="002B5962">
        <w:rPr>
          <w:spacing w:val="-1"/>
        </w:rPr>
        <w:t xml:space="preserve"> </w:t>
      </w:r>
      <w:r w:rsidRPr="002B5962">
        <w:t>Schedule</w:t>
      </w:r>
      <w:r w:rsidRPr="002B5962">
        <w:rPr>
          <w:spacing w:val="-1"/>
        </w:rPr>
        <w:t xml:space="preserve"> </w:t>
      </w:r>
      <w:r w:rsidR="00BE4D62">
        <w:t>o</w:t>
      </w:r>
      <w:r w:rsidRPr="002B5962">
        <w:t>f</w:t>
      </w:r>
      <w:r w:rsidRPr="002B5962">
        <w:rPr>
          <w:spacing w:val="-2"/>
        </w:rPr>
        <w:t xml:space="preserve"> </w:t>
      </w:r>
      <w:r w:rsidRPr="002B5962">
        <w:t>Events</w:t>
      </w:r>
    </w:p>
    <w:p w14:paraId="7320312D" w14:textId="0B4B91C0" w:rsidR="002B5962" w:rsidRDefault="002B5962" w:rsidP="00207C85">
      <w:pPr>
        <w:pStyle w:val="BodyText"/>
      </w:pPr>
      <w:r w:rsidRPr="00207C85">
        <w:t>As noted above, the requirement to disclose a document is based on whether it relates to an issue in dispute, and issues in dispute may not be fully identified until responding parties have served their Statements of Response. This poses a challenge for an appellant who is required to “go first” in preparing and serving a Statement of Issues. If the appellant only knows MPAC’s assessed value of the property, this may hamper the appellant’s ability to provide a comprehensive summary of the appellant’s assessment analysis in its Statement of Issues.</w:t>
      </w:r>
    </w:p>
    <w:p w14:paraId="6D2329BF" w14:textId="77777777" w:rsidR="00207C85" w:rsidRPr="00207C85" w:rsidRDefault="00207C85" w:rsidP="00207C85">
      <w:pPr>
        <w:pStyle w:val="BodyText"/>
      </w:pPr>
    </w:p>
    <w:p w14:paraId="350B73A6" w14:textId="79056AA9" w:rsidR="002B5962" w:rsidRDefault="002B5962" w:rsidP="00207C85">
      <w:pPr>
        <w:pStyle w:val="BodyText"/>
      </w:pPr>
      <w:r w:rsidRPr="00207C85">
        <w:t xml:space="preserve">Therefore, MPAC has agreed that, before the issues in dispute have been identified, MPAC will produce sufficient disclosure for an appellant to submit a clear and concise Statement of Issues. Initial disclosure is not based on a determination that the </w:t>
      </w:r>
      <w:r w:rsidRPr="00207C85">
        <w:lastRenderedPageBreak/>
        <w:t>documents provided necessarily relate to issues in dispute, because the issues in dispute have not yet been identified.</w:t>
      </w:r>
    </w:p>
    <w:p w14:paraId="5FD9D359" w14:textId="77777777" w:rsidR="00207C85" w:rsidRPr="00207C85" w:rsidRDefault="00207C85" w:rsidP="00207C85">
      <w:pPr>
        <w:pStyle w:val="BodyText"/>
      </w:pPr>
    </w:p>
    <w:p w14:paraId="13607B27" w14:textId="24860FD4" w:rsidR="002B5962" w:rsidRDefault="002B5962" w:rsidP="00207C85">
      <w:pPr>
        <w:pStyle w:val="BodyText"/>
      </w:pPr>
      <w:r w:rsidRPr="00207C85">
        <w:t>The Board has consulted with representatives from the Board’s stakeholder community respecting the development of the Schedule of Events and the provision of disclosure. There is consensus that MPAC’s has provided comprehensive initial disclosure in its “About My Property” online database system</w:t>
      </w:r>
      <w:r w:rsidR="00207C85">
        <w:t xml:space="preserve">. </w:t>
      </w:r>
      <w:r w:rsidRPr="00207C85">
        <w:t>This initial disclosure has three main components:</w:t>
      </w:r>
    </w:p>
    <w:p w14:paraId="4619F276" w14:textId="77777777" w:rsidR="00207C85" w:rsidRPr="002B5962" w:rsidRDefault="00207C85" w:rsidP="00207C85">
      <w:pPr>
        <w:pStyle w:val="BodyText"/>
      </w:pPr>
    </w:p>
    <w:p w14:paraId="77614475" w14:textId="77777777" w:rsidR="002B5962" w:rsidRPr="002B5962" w:rsidRDefault="002B5962" w:rsidP="00953340">
      <w:pPr>
        <w:pStyle w:val="ListParagraph"/>
        <w:widowControl w:val="0"/>
        <w:numPr>
          <w:ilvl w:val="0"/>
          <w:numId w:val="9"/>
        </w:numPr>
        <w:tabs>
          <w:tab w:val="left" w:pos="880"/>
          <w:tab w:val="left" w:pos="881"/>
        </w:tabs>
        <w:autoSpaceDE w:val="0"/>
        <w:autoSpaceDN w:val="0"/>
        <w:spacing w:after="10" w:line="240" w:lineRule="auto"/>
        <w:ind w:left="885" w:hanging="363"/>
        <w:contextualSpacing w:val="0"/>
        <w:rPr>
          <w:rFonts w:ascii="Arial" w:hAnsi="Arial" w:cs="Arial"/>
          <w:bCs/>
          <w:sz w:val="24"/>
          <w:szCs w:val="24"/>
        </w:rPr>
      </w:pPr>
      <w:r w:rsidRPr="002B5962">
        <w:rPr>
          <w:rFonts w:ascii="Arial" w:hAnsi="Arial" w:cs="Arial"/>
          <w:bCs/>
          <w:sz w:val="24"/>
          <w:szCs w:val="24"/>
        </w:rPr>
        <w:t>Methodology</w:t>
      </w:r>
      <w:r w:rsidRPr="002B5962">
        <w:rPr>
          <w:rFonts w:ascii="Arial" w:hAnsi="Arial" w:cs="Arial"/>
          <w:bCs/>
          <w:spacing w:val="-5"/>
          <w:sz w:val="24"/>
          <w:szCs w:val="24"/>
        </w:rPr>
        <w:t xml:space="preserve"> </w:t>
      </w:r>
      <w:r w:rsidRPr="002B5962">
        <w:rPr>
          <w:rFonts w:ascii="Arial" w:hAnsi="Arial" w:cs="Arial"/>
          <w:bCs/>
          <w:sz w:val="24"/>
          <w:szCs w:val="24"/>
        </w:rPr>
        <w:t>Guides</w:t>
      </w:r>
      <w:r w:rsidRPr="002B5962">
        <w:rPr>
          <w:rFonts w:ascii="Arial" w:hAnsi="Arial" w:cs="Arial"/>
          <w:bCs/>
          <w:spacing w:val="-2"/>
          <w:sz w:val="24"/>
          <w:szCs w:val="24"/>
        </w:rPr>
        <w:t xml:space="preserve"> </w:t>
      </w:r>
      <w:r w:rsidRPr="002B5962">
        <w:rPr>
          <w:rFonts w:ascii="Arial" w:hAnsi="Arial" w:cs="Arial"/>
          <w:bCs/>
          <w:sz w:val="24"/>
          <w:szCs w:val="24"/>
        </w:rPr>
        <w:t>which</w:t>
      </w:r>
      <w:r w:rsidRPr="002B5962">
        <w:rPr>
          <w:rFonts w:ascii="Arial" w:hAnsi="Arial" w:cs="Arial"/>
          <w:bCs/>
          <w:spacing w:val="-2"/>
          <w:sz w:val="24"/>
          <w:szCs w:val="24"/>
        </w:rPr>
        <w:t xml:space="preserve"> </w:t>
      </w:r>
      <w:r w:rsidRPr="002B5962">
        <w:rPr>
          <w:rFonts w:ascii="Arial" w:hAnsi="Arial" w:cs="Arial"/>
          <w:bCs/>
          <w:sz w:val="24"/>
          <w:szCs w:val="24"/>
        </w:rPr>
        <w:t>explain</w:t>
      </w:r>
      <w:r w:rsidRPr="002B5962">
        <w:rPr>
          <w:rFonts w:ascii="Arial" w:hAnsi="Arial" w:cs="Arial"/>
          <w:bCs/>
          <w:spacing w:val="-2"/>
          <w:sz w:val="24"/>
          <w:szCs w:val="24"/>
        </w:rPr>
        <w:t xml:space="preserve"> </w:t>
      </w:r>
      <w:r w:rsidRPr="002B5962">
        <w:rPr>
          <w:rFonts w:ascii="Arial" w:hAnsi="Arial" w:cs="Arial"/>
          <w:bCs/>
          <w:sz w:val="24"/>
          <w:szCs w:val="24"/>
        </w:rPr>
        <w:t>assessment</w:t>
      </w:r>
      <w:r w:rsidRPr="002B5962">
        <w:rPr>
          <w:rFonts w:ascii="Arial" w:hAnsi="Arial" w:cs="Arial"/>
          <w:bCs/>
          <w:spacing w:val="-4"/>
          <w:sz w:val="24"/>
          <w:szCs w:val="24"/>
        </w:rPr>
        <w:t xml:space="preserve"> </w:t>
      </w:r>
      <w:proofErr w:type="gramStart"/>
      <w:r w:rsidRPr="002B5962">
        <w:rPr>
          <w:rFonts w:ascii="Arial" w:hAnsi="Arial" w:cs="Arial"/>
          <w:bCs/>
          <w:sz w:val="24"/>
          <w:szCs w:val="24"/>
        </w:rPr>
        <w:t>methodologies;</w:t>
      </w:r>
      <w:proofErr w:type="gramEnd"/>
    </w:p>
    <w:p w14:paraId="698C2CAB" w14:textId="77777777" w:rsidR="002B5962" w:rsidRPr="002B5962" w:rsidRDefault="002B5962" w:rsidP="00953340">
      <w:pPr>
        <w:pStyle w:val="ListParagraph"/>
        <w:widowControl w:val="0"/>
        <w:numPr>
          <w:ilvl w:val="0"/>
          <w:numId w:val="9"/>
        </w:numPr>
        <w:tabs>
          <w:tab w:val="left" w:pos="880"/>
          <w:tab w:val="left" w:pos="881"/>
        </w:tabs>
        <w:autoSpaceDE w:val="0"/>
        <w:autoSpaceDN w:val="0"/>
        <w:spacing w:after="10" w:line="240" w:lineRule="auto"/>
        <w:ind w:left="879" w:right="1372" w:hanging="357"/>
        <w:contextualSpacing w:val="0"/>
        <w:rPr>
          <w:rFonts w:ascii="Arial" w:hAnsi="Arial" w:cs="Arial"/>
          <w:bCs/>
          <w:sz w:val="24"/>
          <w:szCs w:val="24"/>
        </w:rPr>
      </w:pPr>
      <w:r w:rsidRPr="002B5962">
        <w:rPr>
          <w:rFonts w:ascii="Arial" w:hAnsi="Arial" w:cs="Arial"/>
          <w:bCs/>
          <w:sz w:val="24"/>
          <w:szCs w:val="24"/>
        </w:rPr>
        <w:t>Analytics,</w:t>
      </w:r>
      <w:r w:rsidRPr="002B5962">
        <w:rPr>
          <w:rFonts w:ascii="Arial" w:hAnsi="Arial" w:cs="Arial"/>
          <w:bCs/>
          <w:spacing w:val="-2"/>
          <w:sz w:val="24"/>
          <w:szCs w:val="24"/>
        </w:rPr>
        <w:t xml:space="preserve"> </w:t>
      </w:r>
      <w:r w:rsidRPr="002B5962">
        <w:rPr>
          <w:rFonts w:ascii="Arial" w:hAnsi="Arial" w:cs="Arial"/>
          <w:bCs/>
          <w:sz w:val="24"/>
          <w:szCs w:val="24"/>
        </w:rPr>
        <w:t>which</w:t>
      </w:r>
      <w:r w:rsidRPr="002B5962">
        <w:rPr>
          <w:rFonts w:ascii="Arial" w:hAnsi="Arial" w:cs="Arial"/>
          <w:bCs/>
          <w:spacing w:val="-2"/>
          <w:sz w:val="24"/>
          <w:szCs w:val="24"/>
        </w:rPr>
        <w:t xml:space="preserve"> </w:t>
      </w:r>
      <w:r w:rsidRPr="002B5962">
        <w:rPr>
          <w:rFonts w:ascii="Arial" w:hAnsi="Arial" w:cs="Arial"/>
          <w:bCs/>
          <w:sz w:val="24"/>
          <w:szCs w:val="24"/>
        </w:rPr>
        <w:t>are</w:t>
      </w:r>
      <w:r w:rsidRPr="002B5962">
        <w:rPr>
          <w:rFonts w:ascii="Arial" w:hAnsi="Arial" w:cs="Arial"/>
          <w:bCs/>
          <w:spacing w:val="-2"/>
          <w:sz w:val="24"/>
          <w:szCs w:val="24"/>
        </w:rPr>
        <w:t xml:space="preserve"> </w:t>
      </w:r>
      <w:r w:rsidRPr="002B5962">
        <w:rPr>
          <w:rFonts w:ascii="Arial" w:hAnsi="Arial" w:cs="Arial"/>
          <w:bCs/>
          <w:sz w:val="24"/>
          <w:szCs w:val="24"/>
        </w:rPr>
        <w:t>Market</w:t>
      </w:r>
      <w:r w:rsidRPr="002B5962">
        <w:rPr>
          <w:rFonts w:ascii="Arial" w:hAnsi="Arial" w:cs="Arial"/>
          <w:bCs/>
          <w:spacing w:val="-2"/>
          <w:sz w:val="24"/>
          <w:szCs w:val="24"/>
        </w:rPr>
        <w:t xml:space="preserve"> </w:t>
      </w:r>
      <w:r w:rsidRPr="002B5962">
        <w:rPr>
          <w:rFonts w:ascii="Arial" w:hAnsi="Arial" w:cs="Arial"/>
          <w:bCs/>
          <w:sz w:val="24"/>
          <w:szCs w:val="24"/>
        </w:rPr>
        <w:t>Valuation</w:t>
      </w:r>
      <w:r w:rsidRPr="002B5962">
        <w:rPr>
          <w:rFonts w:ascii="Arial" w:hAnsi="Arial" w:cs="Arial"/>
          <w:bCs/>
          <w:spacing w:val="-2"/>
          <w:sz w:val="24"/>
          <w:szCs w:val="24"/>
        </w:rPr>
        <w:t xml:space="preserve"> </w:t>
      </w:r>
      <w:r w:rsidRPr="002B5962">
        <w:rPr>
          <w:rFonts w:ascii="Arial" w:hAnsi="Arial" w:cs="Arial"/>
          <w:bCs/>
          <w:sz w:val="24"/>
          <w:szCs w:val="24"/>
        </w:rPr>
        <w:t>Reports</w:t>
      </w:r>
      <w:r w:rsidRPr="002B5962">
        <w:rPr>
          <w:rFonts w:ascii="Arial" w:hAnsi="Arial" w:cs="Arial"/>
          <w:bCs/>
          <w:spacing w:val="-2"/>
          <w:sz w:val="24"/>
          <w:szCs w:val="24"/>
        </w:rPr>
        <w:t xml:space="preserve"> </w:t>
      </w:r>
      <w:r w:rsidRPr="002B5962">
        <w:rPr>
          <w:rFonts w:ascii="Arial" w:hAnsi="Arial" w:cs="Arial"/>
          <w:bCs/>
          <w:sz w:val="24"/>
          <w:szCs w:val="24"/>
        </w:rPr>
        <w:t>that</w:t>
      </w:r>
      <w:r w:rsidRPr="002B5962">
        <w:rPr>
          <w:rFonts w:ascii="Arial" w:hAnsi="Arial" w:cs="Arial"/>
          <w:bCs/>
          <w:spacing w:val="-3"/>
          <w:sz w:val="24"/>
          <w:szCs w:val="24"/>
        </w:rPr>
        <w:t xml:space="preserve"> </w:t>
      </w:r>
      <w:r w:rsidRPr="002B5962">
        <w:rPr>
          <w:rFonts w:ascii="Arial" w:hAnsi="Arial" w:cs="Arial"/>
          <w:bCs/>
          <w:sz w:val="24"/>
          <w:szCs w:val="24"/>
        </w:rPr>
        <w:t>explain</w:t>
      </w:r>
      <w:r w:rsidRPr="002B5962">
        <w:rPr>
          <w:rFonts w:ascii="Arial" w:hAnsi="Arial" w:cs="Arial"/>
          <w:bCs/>
          <w:spacing w:val="-2"/>
          <w:sz w:val="24"/>
          <w:szCs w:val="24"/>
        </w:rPr>
        <w:t xml:space="preserve"> </w:t>
      </w:r>
      <w:r w:rsidRPr="002B5962">
        <w:rPr>
          <w:rFonts w:ascii="Arial" w:hAnsi="Arial" w:cs="Arial"/>
          <w:bCs/>
          <w:sz w:val="24"/>
          <w:szCs w:val="24"/>
        </w:rPr>
        <w:t>how</w:t>
      </w:r>
      <w:r w:rsidRPr="002B5962">
        <w:rPr>
          <w:rFonts w:ascii="Arial" w:hAnsi="Arial" w:cs="Arial"/>
          <w:bCs/>
          <w:spacing w:val="-5"/>
          <w:sz w:val="24"/>
          <w:szCs w:val="24"/>
        </w:rPr>
        <w:t xml:space="preserve"> </w:t>
      </w:r>
      <w:r w:rsidRPr="002B5962">
        <w:rPr>
          <w:rFonts w:ascii="Arial" w:hAnsi="Arial" w:cs="Arial"/>
          <w:bCs/>
          <w:sz w:val="24"/>
          <w:szCs w:val="24"/>
        </w:rPr>
        <w:t>an</w:t>
      </w:r>
      <w:r w:rsidRPr="002B5962">
        <w:rPr>
          <w:rFonts w:ascii="Arial" w:hAnsi="Arial" w:cs="Arial"/>
          <w:bCs/>
          <w:spacing w:val="-64"/>
          <w:sz w:val="24"/>
          <w:szCs w:val="24"/>
        </w:rPr>
        <w:t xml:space="preserve"> </w:t>
      </w:r>
      <w:r w:rsidRPr="002B5962">
        <w:rPr>
          <w:rFonts w:ascii="Arial" w:hAnsi="Arial" w:cs="Arial"/>
          <w:bCs/>
          <w:sz w:val="24"/>
          <w:szCs w:val="24"/>
        </w:rPr>
        <w:t>assessment</w:t>
      </w:r>
      <w:r w:rsidRPr="002B5962">
        <w:rPr>
          <w:rFonts w:ascii="Arial" w:hAnsi="Arial" w:cs="Arial"/>
          <w:bCs/>
          <w:spacing w:val="-3"/>
          <w:sz w:val="24"/>
          <w:szCs w:val="24"/>
        </w:rPr>
        <w:t xml:space="preserve"> </w:t>
      </w:r>
      <w:r w:rsidRPr="002B5962">
        <w:rPr>
          <w:rFonts w:ascii="Arial" w:hAnsi="Arial" w:cs="Arial"/>
          <w:bCs/>
          <w:sz w:val="24"/>
          <w:szCs w:val="24"/>
        </w:rPr>
        <w:t>methodology</w:t>
      </w:r>
      <w:r w:rsidRPr="002B5962">
        <w:rPr>
          <w:rFonts w:ascii="Arial" w:hAnsi="Arial" w:cs="Arial"/>
          <w:bCs/>
          <w:spacing w:val="-4"/>
          <w:sz w:val="24"/>
          <w:szCs w:val="24"/>
        </w:rPr>
        <w:t xml:space="preserve"> </w:t>
      </w:r>
      <w:r w:rsidRPr="002B5962">
        <w:rPr>
          <w:rFonts w:ascii="Arial" w:hAnsi="Arial" w:cs="Arial"/>
          <w:bCs/>
          <w:sz w:val="24"/>
          <w:szCs w:val="24"/>
        </w:rPr>
        <w:t>is</w:t>
      </w:r>
      <w:r w:rsidRPr="002B5962">
        <w:rPr>
          <w:rFonts w:ascii="Arial" w:hAnsi="Arial" w:cs="Arial"/>
          <w:bCs/>
          <w:spacing w:val="-1"/>
          <w:sz w:val="24"/>
          <w:szCs w:val="24"/>
        </w:rPr>
        <w:t xml:space="preserve"> </w:t>
      </w:r>
      <w:r w:rsidRPr="002B5962">
        <w:rPr>
          <w:rFonts w:ascii="Arial" w:hAnsi="Arial" w:cs="Arial"/>
          <w:bCs/>
          <w:sz w:val="24"/>
          <w:szCs w:val="24"/>
        </w:rPr>
        <w:t>applied to</w:t>
      </w:r>
      <w:r w:rsidRPr="002B5962">
        <w:rPr>
          <w:rFonts w:ascii="Arial" w:hAnsi="Arial" w:cs="Arial"/>
          <w:bCs/>
          <w:spacing w:val="-1"/>
          <w:sz w:val="24"/>
          <w:szCs w:val="24"/>
        </w:rPr>
        <w:t xml:space="preserve"> </w:t>
      </w:r>
      <w:r w:rsidRPr="002B5962">
        <w:rPr>
          <w:rFonts w:ascii="Arial" w:hAnsi="Arial" w:cs="Arial"/>
          <w:bCs/>
          <w:sz w:val="24"/>
          <w:szCs w:val="24"/>
        </w:rPr>
        <w:t>value</w:t>
      </w:r>
      <w:r w:rsidRPr="002B5962">
        <w:rPr>
          <w:rFonts w:ascii="Arial" w:hAnsi="Arial" w:cs="Arial"/>
          <w:bCs/>
          <w:spacing w:val="-4"/>
          <w:sz w:val="24"/>
          <w:szCs w:val="24"/>
        </w:rPr>
        <w:t xml:space="preserve"> </w:t>
      </w:r>
      <w:r w:rsidRPr="002B5962">
        <w:rPr>
          <w:rFonts w:ascii="Arial" w:hAnsi="Arial" w:cs="Arial"/>
          <w:bCs/>
          <w:sz w:val="24"/>
          <w:szCs w:val="24"/>
        </w:rPr>
        <w:t>property;</w:t>
      </w:r>
      <w:r w:rsidRPr="002B5962">
        <w:rPr>
          <w:rFonts w:ascii="Arial" w:hAnsi="Arial" w:cs="Arial"/>
          <w:bCs/>
          <w:spacing w:val="-1"/>
          <w:sz w:val="24"/>
          <w:szCs w:val="24"/>
        </w:rPr>
        <w:t xml:space="preserve"> </w:t>
      </w:r>
      <w:r w:rsidRPr="002B5962">
        <w:rPr>
          <w:rFonts w:ascii="Arial" w:hAnsi="Arial" w:cs="Arial"/>
          <w:bCs/>
          <w:sz w:val="24"/>
          <w:szCs w:val="24"/>
        </w:rPr>
        <w:t>and</w:t>
      </w:r>
    </w:p>
    <w:p w14:paraId="5EB5EB58" w14:textId="4C3870F0" w:rsidR="002B5962" w:rsidRPr="00953340" w:rsidRDefault="002B5962" w:rsidP="00953340">
      <w:pPr>
        <w:pStyle w:val="ListParagraph"/>
        <w:widowControl w:val="0"/>
        <w:numPr>
          <w:ilvl w:val="0"/>
          <w:numId w:val="9"/>
        </w:numPr>
        <w:tabs>
          <w:tab w:val="left" w:pos="880"/>
          <w:tab w:val="left" w:pos="881"/>
        </w:tabs>
        <w:autoSpaceDE w:val="0"/>
        <w:autoSpaceDN w:val="0"/>
        <w:spacing w:line="240" w:lineRule="auto"/>
        <w:ind w:left="885" w:hanging="363"/>
        <w:contextualSpacing w:val="0"/>
        <w:rPr>
          <w:rFonts w:ascii="Arial" w:hAnsi="Arial" w:cs="Arial"/>
          <w:bCs/>
          <w:sz w:val="24"/>
          <w:szCs w:val="24"/>
        </w:rPr>
      </w:pPr>
      <w:r w:rsidRPr="002B5962">
        <w:rPr>
          <w:rFonts w:ascii="Arial" w:hAnsi="Arial" w:cs="Arial"/>
          <w:bCs/>
          <w:sz w:val="24"/>
          <w:szCs w:val="24"/>
        </w:rPr>
        <w:t>Property</w:t>
      </w:r>
      <w:r w:rsidRPr="002B5962">
        <w:rPr>
          <w:rFonts w:ascii="Arial" w:hAnsi="Arial" w:cs="Arial"/>
          <w:bCs/>
          <w:spacing w:val="-4"/>
          <w:sz w:val="24"/>
          <w:szCs w:val="24"/>
        </w:rPr>
        <w:t xml:space="preserve"> </w:t>
      </w:r>
      <w:r w:rsidRPr="002B5962">
        <w:rPr>
          <w:rFonts w:ascii="Arial" w:hAnsi="Arial" w:cs="Arial"/>
          <w:bCs/>
          <w:sz w:val="24"/>
          <w:szCs w:val="24"/>
        </w:rPr>
        <w:t>Specific</w:t>
      </w:r>
      <w:r w:rsidRPr="002B5962">
        <w:rPr>
          <w:rFonts w:ascii="Arial" w:hAnsi="Arial" w:cs="Arial"/>
          <w:bCs/>
          <w:spacing w:val="-4"/>
          <w:sz w:val="24"/>
          <w:szCs w:val="24"/>
        </w:rPr>
        <w:t xml:space="preserve"> </w:t>
      </w:r>
      <w:r w:rsidRPr="002B5962">
        <w:rPr>
          <w:rFonts w:ascii="Arial" w:hAnsi="Arial" w:cs="Arial"/>
          <w:bCs/>
          <w:sz w:val="24"/>
          <w:szCs w:val="24"/>
        </w:rPr>
        <w:t>Valuation</w:t>
      </w:r>
      <w:r w:rsidRPr="002B5962">
        <w:rPr>
          <w:rFonts w:ascii="Arial" w:hAnsi="Arial" w:cs="Arial"/>
          <w:bCs/>
          <w:spacing w:val="-3"/>
          <w:sz w:val="24"/>
          <w:szCs w:val="24"/>
        </w:rPr>
        <w:t xml:space="preserve"> </w:t>
      </w:r>
      <w:r w:rsidRPr="002B5962">
        <w:rPr>
          <w:rFonts w:ascii="Arial" w:hAnsi="Arial" w:cs="Arial"/>
          <w:bCs/>
          <w:sz w:val="24"/>
          <w:szCs w:val="24"/>
        </w:rPr>
        <w:t>Information.</w:t>
      </w:r>
    </w:p>
    <w:p w14:paraId="270231A3" w14:textId="44AED834" w:rsidR="002B5962" w:rsidRDefault="002B5962" w:rsidP="00207C85">
      <w:pPr>
        <w:pStyle w:val="BodyText"/>
      </w:pPr>
      <w:r w:rsidRPr="00207C85">
        <w:t>Consequently, the Board does not anticipate receiving many, if any, disputes respecting initial disclosure.</w:t>
      </w:r>
    </w:p>
    <w:p w14:paraId="02A9280C" w14:textId="77777777" w:rsidR="00207C85" w:rsidRPr="00207C85" w:rsidRDefault="00207C85" w:rsidP="00207C85">
      <w:pPr>
        <w:pStyle w:val="BodyText"/>
      </w:pPr>
    </w:p>
    <w:p w14:paraId="1A36F8B5" w14:textId="05D5DC3A" w:rsidR="002B5962" w:rsidRDefault="002B5962" w:rsidP="00207C85">
      <w:pPr>
        <w:pStyle w:val="BodyText"/>
      </w:pPr>
      <w:r w:rsidRPr="00207C85">
        <w:t>An appellant should contact MPAC if the appellant is unable to access the online ‘About My Property’ system or cannot locate information in this system for the property under appeal.</w:t>
      </w:r>
    </w:p>
    <w:p w14:paraId="786E4381" w14:textId="77777777" w:rsidR="00207C85" w:rsidRPr="002B5962" w:rsidRDefault="00207C85" w:rsidP="00207C85">
      <w:pPr>
        <w:pStyle w:val="BodyText"/>
      </w:pPr>
    </w:p>
    <w:p w14:paraId="36812DD2" w14:textId="3A20475B" w:rsidR="00207C85" w:rsidRDefault="00207C85" w:rsidP="00266356">
      <w:pPr>
        <w:pStyle w:val="Title"/>
        <w:spacing w:after="160"/>
        <w:jc w:val="left"/>
        <w:rPr>
          <w:bCs/>
        </w:rPr>
      </w:pPr>
      <w:r w:rsidRPr="002B5962">
        <w:t>Timing</w:t>
      </w:r>
      <w:r w:rsidRPr="002B5962">
        <w:rPr>
          <w:spacing w:val="-1"/>
        </w:rPr>
        <w:t xml:space="preserve"> </w:t>
      </w:r>
      <w:r>
        <w:t>o</w:t>
      </w:r>
      <w:r w:rsidRPr="002B5962">
        <w:t>f</w:t>
      </w:r>
      <w:r w:rsidRPr="002B5962">
        <w:rPr>
          <w:spacing w:val="-1"/>
        </w:rPr>
        <w:t xml:space="preserve"> </w:t>
      </w:r>
      <w:r w:rsidRPr="002B5962">
        <w:t>Disclosure</w:t>
      </w:r>
    </w:p>
    <w:p w14:paraId="122F653D" w14:textId="7E4845CC" w:rsidR="002B5962" w:rsidRDefault="002B5962" w:rsidP="004800F3">
      <w:pPr>
        <w:pStyle w:val="BodyText"/>
      </w:pPr>
      <w:r w:rsidRPr="004800F3">
        <w:t xml:space="preserve">The timing of MPAC’s initial disclosure is discussed above. This section </w:t>
      </w:r>
      <w:r w:rsidR="004800F3" w:rsidRPr="004800F3">
        <w:t xml:space="preserve">addresses the </w:t>
      </w:r>
      <w:r w:rsidRPr="004800F3">
        <w:t>timing of the exchange of other disclosure.</w:t>
      </w:r>
    </w:p>
    <w:p w14:paraId="35AAA2DD" w14:textId="77777777" w:rsidR="004800F3" w:rsidRPr="004800F3" w:rsidRDefault="004800F3" w:rsidP="004800F3">
      <w:pPr>
        <w:pStyle w:val="BodyText"/>
      </w:pPr>
    </w:p>
    <w:p w14:paraId="52048D05" w14:textId="6E36C695" w:rsidR="002B5962" w:rsidRDefault="002B5962" w:rsidP="004800F3">
      <w:pPr>
        <w:pStyle w:val="BodyText"/>
      </w:pPr>
      <w:r w:rsidRPr="004800F3">
        <w:t>Timing of disclosure and the order in which parties provide disclosure presents a challenge for both Courts and administrative tribunals. Different approaches are used. For example, the Superior Court of Ontario requires that the parties meet among themselves to develop a “Discovery Plan” which sets out, among other things, the timing for exchange of disclosure.</w:t>
      </w:r>
    </w:p>
    <w:p w14:paraId="466D3B37" w14:textId="77777777" w:rsidR="004800F3" w:rsidRPr="004800F3" w:rsidRDefault="004800F3" w:rsidP="004800F3">
      <w:pPr>
        <w:pStyle w:val="BodyText"/>
      </w:pPr>
    </w:p>
    <w:p w14:paraId="6B5DE756" w14:textId="05E01701" w:rsidR="002B5962" w:rsidRPr="004800F3" w:rsidRDefault="002B5962" w:rsidP="004800F3">
      <w:pPr>
        <w:pStyle w:val="BodyText"/>
      </w:pPr>
      <w:r w:rsidRPr="004800F3">
        <w:t>The Board, in consultation with its stakeholders, has structured the timing and order of disclosure to align with the exchange of the Statements of Issue, Response, and Reply. As noted above, the underlying rationale for this approach is that the issues in dispute must first be identified, before the parties can determine whether a document is relevant, and, therefore, subject to the requirement to disclose.</w:t>
      </w:r>
    </w:p>
    <w:p w14:paraId="00DF2C00" w14:textId="77777777" w:rsidR="004800F3" w:rsidRPr="004800F3" w:rsidRDefault="004800F3" w:rsidP="004800F3">
      <w:pPr>
        <w:pStyle w:val="BodyText"/>
      </w:pPr>
    </w:p>
    <w:p w14:paraId="1A0BF597" w14:textId="77777777" w:rsidR="004800F3" w:rsidRDefault="002B5962" w:rsidP="004800F3">
      <w:pPr>
        <w:pStyle w:val="BodyText"/>
      </w:pPr>
      <w:r w:rsidRPr="004800F3">
        <w:t xml:space="preserve">The Schedule of Events provides due dates for the completion of exchange of disclosure. </w:t>
      </w:r>
    </w:p>
    <w:p w14:paraId="0C80B293" w14:textId="0CA7BD0B" w:rsidR="002B5962" w:rsidRPr="004800F3" w:rsidRDefault="002B5962" w:rsidP="004800F3">
      <w:pPr>
        <w:pStyle w:val="BodyText"/>
      </w:pPr>
      <w:r w:rsidRPr="004800F3">
        <w:t xml:space="preserve"> </w:t>
      </w:r>
    </w:p>
    <w:p w14:paraId="58056B57" w14:textId="77777777" w:rsidR="004800F3" w:rsidRDefault="002B5962" w:rsidP="004800F3">
      <w:pPr>
        <w:pStyle w:val="BodyText"/>
      </w:pPr>
      <w:r w:rsidRPr="004800F3">
        <w:lastRenderedPageBreak/>
        <w:t>As noted in the Disclosure Guideline, the obligation to provide disclosure remains on- going throughout the duration of the appeal proceeding.  This means that, if a party identifies additional relevant documents after the relevant due dates for providing disclosure, these additional documents must be disclosed.</w:t>
      </w:r>
    </w:p>
    <w:p w14:paraId="421FCEED" w14:textId="46C6E9D5" w:rsidR="002B5962" w:rsidRPr="004800F3" w:rsidRDefault="002B5962" w:rsidP="004800F3">
      <w:pPr>
        <w:pStyle w:val="BodyText"/>
      </w:pPr>
      <w:r w:rsidRPr="004800F3">
        <w:t xml:space="preserve">  </w:t>
      </w:r>
    </w:p>
    <w:p w14:paraId="59523249" w14:textId="62F3D613" w:rsidR="002B5962" w:rsidRDefault="002B5962" w:rsidP="004800F3">
      <w:pPr>
        <w:pStyle w:val="BodyText"/>
      </w:pPr>
      <w:r w:rsidRPr="004800F3">
        <w:t>Where the parties elect to obtain additional expert reports, and an expert report includes new evidence, or raises valuation issues that have not been included in the Statement of Issues, Statement of Response, or Reply, then each party is required to disclose any additional documents that are relevant to such new evidence or valuation issues.</w:t>
      </w:r>
    </w:p>
    <w:p w14:paraId="3F687F34" w14:textId="77777777" w:rsidR="004800F3" w:rsidRPr="004800F3" w:rsidRDefault="004800F3" w:rsidP="004800F3">
      <w:pPr>
        <w:pStyle w:val="BodyText"/>
      </w:pPr>
    </w:p>
    <w:p w14:paraId="139CDAD4" w14:textId="26E4C1BD" w:rsidR="002B5962" w:rsidRDefault="002B5962" w:rsidP="004800F3">
      <w:pPr>
        <w:pStyle w:val="BodyText"/>
      </w:pPr>
      <w:r w:rsidRPr="004800F3">
        <w:t>Upon receipt of a request for disclosure, the party who receives the request should respond quickly to confirm whether the party agrees or disagrees with the request. Disputes regarding disclosure should be identified as soon as possible, so that, if a motion for disclosure is necessary, it can be adjudicated on a timely basis. While the Board has not indicated a specific timeline for a response to a disclosure request, parties are expected to respond within one to two weeks of the receipt of the request. Where a party agrees to a disclosure request, the party should also advise when the disclosure can be provided.</w:t>
      </w:r>
    </w:p>
    <w:p w14:paraId="30E92CF4" w14:textId="77777777" w:rsidR="004800F3" w:rsidRPr="004800F3" w:rsidRDefault="004800F3" w:rsidP="004800F3">
      <w:pPr>
        <w:pStyle w:val="BodyText"/>
      </w:pPr>
    </w:p>
    <w:p w14:paraId="111479A5" w14:textId="63039C26" w:rsidR="007E212F" w:rsidRDefault="004800F3" w:rsidP="00266356">
      <w:pPr>
        <w:pStyle w:val="Title"/>
        <w:spacing w:after="160"/>
        <w:jc w:val="left"/>
      </w:pPr>
      <w:r w:rsidRPr="002B5962">
        <w:t>Avoiding</w:t>
      </w:r>
      <w:r w:rsidRPr="002B5962">
        <w:rPr>
          <w:spacing w:val="-1"/>
        </w:rPr>
        <w:t xml:space="preserve"> </w:t>
      </w:r>
      <w:r w:rsidRPr="002B5962">
        <w:t>Disclosure</w:t>
      </w:r>
      <w:r w:rsidRPr="002B5962">
        <w:rPr>
          <w:spacing w:val="-1"/>
        </w:rPr>
        <w:t xml:space="preserve"> </w:t>
      </w:r>
      <w:r w:rsidRPr="002B5962">
        <w:t>Disputes</w:t>
      </w:r>
    </w:p>
    <w:p w14:paraId="120A20CE" w14:textId="598B578E" w:rsidR="002B5962" w:rsidRDefault="002B5962" w:rsidP="007E212F">
      <w:pPr>
        <w:pStyle w:val="BodyText"/>
      </w:pPr>
      <w:r w:rsidRPr="007E212F">
        <w:t>The Board adjudicates a disclosure dispute by way of a written motion. These motions are often time consuming and costly for all concerned. Therefore, the goal is to avoid such disputes. The Board requires that the parties should first discuss such disputes among themselves to attempt to resolve the dispute. In this regard, the parties should review the following considerations before bringing a motion before the Board.</w:t>
      </w:r>
    </w:p>
    <w:p w14:paraId="51AABE4C" w14:textId="77777777" w:rsidR="007E212F" w:rsidRPr="007E212F" w:rsidRDefault="007E212F" w:rsidP="007E212F">
      <w:pPr>
        <w:pStyle w:val="BodyText"/>
      </w:pPr>
    </w:p>
    <w:p w14:paraId="5D8365F2" w14:textId="0CBD37A0" w:rsidR="00581237" w:rsidRDefault="002B5962" w:rsidP="00266356">
      <w:pPr>
        <w:pStyle w:val="Title"/>
        <w:spacing w:after="160"/>
        <w:jc w:val="left"/>
      </w:pPr>
      <w:r w:rsidRPr="002B5962">
        <w:t>Provision</w:t>
      </w:r>
      <w:r w:rsidRPr="002B5962">
        <w:rPr>
          <w:spacing w:val="-2"/>
        </w:rPr>
        <w:t xml:space="preserve"> </w:t>
      </w:r>
      <w:r w:rsidRPr="002B5962">
        <w:t>of</w:t>
      </w:r>
      <w:r w:rsidRPr="002B5962">
        <w:rPr>
          <w:spacing w:val="-3"/>
        </w:rPr>
        <w:t xml:space="preserve"> </w:t>
      </w:r>
      <w:r w:rsidRPr="002B5962">
        <w:t>a</w:t>
      </w:r>
      <w:r w:rsidRPr="002B5962">
        <w:rPr>
          <w:spacing w:val="-2"/>
        </w:rPr>
        <w:t xml:space="preserve"> </w:t>
      </w:r>
      <w:r w:rsidRPr="002B5962">
        <w:t>document</w:t>
      </w:r>
      <w:r w:rsidRPr="002B5962">
        <w:rPr>
          <w:spacing w:val="-2"/>
        </w:rPr>
        <w:t xml:space="preserve"> </w:t>
      </w:r>
      <w:r w:rsidRPr="002B5962">
        <w:t>is</w:t>
      </w:r>
      <w:r w:rsidRPr="002B5962">
        <w:rPr>
          <w:spacing w:val="-1"/>
        </w:rPr>
        <w:t xml:space="preserve"> </w:t>
      </w:r>
      <w:r w:rsidRPr="002B5962">
        <w:t>not</w:t>
      </w:r>
      <w:r w:rsidRPr="002B5962">
        <w:rPr>
          <w:spacing w:val="-1"/>
        </w:rPr>
        <w:t xml:space="preserve"> </w:t>
      </w:r>
      <w:r w:rsidRPr="002B5962">
        <w:t>an</w:t>
      </w:r>
      <w:r w:rsidRPr="002B5962">
        <w:rPr>
          <w:spacing w:val="-2"/>
        </w:rPr>
        <w:t xml:space="preserve"> </w:t>
      </w:r>
      <w:r w:rsidRPr="002B5962">
        <w:t>admission of</w:t>
      </w:r>
      <w:r w:rsidRPr="002B5962">
        <w:rPr>
          <w:spacing w:val="-1"/>
        </w:rPr>
        <w:t xml:space="preserve"> </w:t>
      </w:r>
      <w:r w:rsidRPr="002B5962">
        <w:t>relevance</w:t>
      </w:r>
      <w:r w:rsidRPr="002B5962">
        <w:rPr>
          <w:spacing w:val="-4"/>
        </w:rPr>
        <w:t xml:space="preserve"> </w:t>
      </w:r>
      <w:r w:rsidRPr="002B5962">
        <w:t>or</w:t>
      </w:r>
      <w:r w:rsidRPr="002B5962">
        <w:rPr>
          <w:spacing w:val="-1"/>
        </w:rPr>
        <w:t xml:space="preserve"> </w:t>
      </w:r>
      <w:r w:rsidRPr="002B5962">
        <w:t>admissibility</w:t>
      </w:r>
    </w:p>
    <w:p w14:paraId="0499FDDC" w14:textId="446B2551" w:rsidR="002B5962" w:rsidRPr="00581237" w:rsidRDefault="002B5962" w:rsidP="00581237">
      <w:pPr>
        <w:pStyle w:val="BodyText"/>
      </w:pPr>
      <w:r w:rsidRPr="00581237">
        <w:t xml:space="preserve">Rule 46 provides that the disclosure of a document is not an admission of its relevance or admissibility. This means that a party may disclose a document and still object to its relevance and admissibility at the main </w:t>
      </w:r>
      <w:proofErr w:type="gramStart"/>
      <w:r w:rsidRPr="00581237">
        <w:t>hearing, if</w:t>
      </w:r>
      <w:proofErr w:type="gramEnd"/>
      <w:r w:rsidRPr="00581237">
        <w:t xml:space="preserve"> the appeal is not otherwise resolved. As </w:t>
      </w:r>
      <w:proofErr w:type="gramStart"/>
      <w:r w:rsidRPr="00581237">
        <w:t>the vast majority of</w:t>
      </w:r>
      <w:proofErr w:type="gramEnd"/>
      <w:r w:rsidRPr="00581237">
        <w:t xml:space="preserve"> appeals do settle, the dispute regarding disclosure becomes moot. Therefore, it may often be more efficient to provide the disclosure, rather than engage in a costly motion which ultimately proves to be unnecessary.</w:t>
      </w:r>
    </w:p>
    <w:p w14:paraId="44C14E41" w14:textId="77777777" w:rsidR="00581237" w:rsidRDefault="00581237" w:rsidP="00581237">
      <w:pPr>
        <w:pStyle w:val="Heading3"/>
      </w:pPr>
    </w:p>
    <w:p w14:paraId="05A653CF" w14:textId="2E394F3F" w:rsidR="00C76B8B" w:rsidRDefault="002B5962" w:rsidP="00266356">
      <w:pPr>
        <w:pStyle w:val="Title"/>
        <w:spacing w:after="160"/>
        <w:jc w:val="left"/>
      </w:pPr>
      <w:r w:rsidRPr="002B5962">
        <w:t>Proportionality</w:t>
      </w:r>
    </w:p>
    <w:p w14:paraId="6EC26105" w14:textId="0DE0D70A" w:rsidR="002B5962" w:rsidRPr="002B5962" w:rsidRDefault="002B5962" w:rsidP="00581237">
      <w:pPr>
        <w:pStyle w:val="BodyText"/>
      </w:pPr>
      <w:r w:rsidRPr="002B5962">
        <w:t>Rule 5 of the Board’s Rules of Practice the Rules shall be applied in a manner</w:t>
      </w:r>
      <w:r w:rsidRPr="002B5962">
        <w:rPr>
          <w:spacing w:val="1"/>
        </w:rPr>
        <w:t xml:space="preserve"> </w:t>
      </w:r>
      <w:r w:rsidRPr="002B5962">
        <w:t>proportionate to the importance and complexity of the issues in a proceeding and</w:t>
      </w:r>
      <w:r w:rsidRPr="002B5962">
        <w:rPr>
          <w:spacing w:val="1"/>
        </w:rPr>
        <w:t xml:space="preserve"> </w:t>
      </w:r>
      <w:r w:rsidRPr="002B5962">
        <w:t>with a view to resolving appeals within the four-year cycle. Therefore, where a</w:t>
      </w:r>
      <w:r w:rsidRPr="002B5962">
        <w:rPr>
          <w:spacing w:val="1"/>
        </w:rPr>
        <w:t xml:space="preserve"> </w:t>
      </w:r>
      <w:r w:rsidRPr="002B5962">
        <w:t>document</w:t>
      </w:r>
      <w:r w:rsidRPr="002B5962">
        <w:rPr>
          <w:spacing w:val="-2"/>
        </w:rPr>
        <w:t xml:space="preserve"> </w:t>
      </w:r>
      <w:r w:rsidRPr="002B5962">
        <w:t>is</w:t>
      </w:r>
      <w:r w:rsidRPr="002B5962">
        <w:rPr>
          <w:spacing w:val="-1"/>
        </w:rPr>
        <w:t xml:space="preserve"> </w:t>
      </w:r>
      <w:r w:rsidRPr="002B5962">
        <w:lastRenderedPageBreak/>
        <w:t>relevant</w:t>
      </w:r>
      <w:r w:rsidRPr="002B5962">
        <w:rPr>
          <w:spacing w:val="-3"/>
        </w:rPr>
        <w:t xml:space="preserve"> </w:t>
      </w:r>
      <w:r w:rsidRPr="002B5962">
        <w:t>to</w:t>
      </w:r>
      <w:r w:rsidRPr="002B5962">
        <w:rPr>
          <w:spacing w:val="-2"/>
        </w:rPr>
        <w:t xml:space="preserve"> </w:t>
      </w:r>
      <w:r w:rsidRPr="002B5962">
        <w:t>an</w:t>
      </w:r>
      <w:r w:rsidRPr="002B5962">
        <w:rPr>
          <w:spacing w:val="-3"/>
        </w:rPr>
        <w:t xml:space="preserve"> </w:t>
      </w:r>
      <w:r w:rsidRPr="002B5962">
        <w:t>issue</w:t>
      </w:r>
      <w:r w:rsidRPr="002B5962">
        <w:rPr>
          <w:spacing w:val="-1"/>
        </w:rPr>
        <w:t xml:space="preserve"> </w:t>
      </w:r>
      <w:r w:rsidRPr="002B5962">
        <w:t>in</w:t>
      </w:r>
      <w:r w:rsidRPr="002B5962">
        <w:rPr>
          <w:spacing w:val="-3"/>
        </w:rPr>
        <w:t xml:space="preserve"> </w:t>
      </w:r>
      <w:r w:rsidRPr="002B5962">
        <w:t>dispute,</w:t>
      </w:r>
      <w:r w:rsidRPr="002B5962">
        <w:rPr>
          <w:spacing w:val="-4"/>
        </w:rPr>
        <w:t xml:space="preserve"> </w:t>
      </w:r>
      <w:r w:rsidRPr="002B5962">
        <w:t>the</w:t>
      </w:r>
      <w:r w:rsidRPr="002B5962">
        <w:rPr>
          <w:spacing w:val="-1"/>
        </w:rPr>
        <w:t xml:space="preserve"> </w:t>
      </w:r>
      <w:r w:rsidRPr="002B5962">
        <w:t>Board</w:t>
      </w:r>
      <w:r w:rsidRPr="002B5962">
        <w:rPr>
          <w:spacing w:val="-3"/>
        </w:rPr>
        <w:t xml:space="preserve"> </w:t>
      </w:r>
      <w:r w:rsidRPr="002B5962">
        <w:t>may</w:t>
      </w:r>
      <w:r w:rsidRPr="002B5962">
        <w:rPr>
          <w:spacing w:val="-4"/>
        </w:rPr>
        <w:t xml:space="preserve"> </w:t>
      </w:r>
      <w:r w:rsidRPr="002B5962">
        <w:t>not</w:t>
      </w:r>
      <w:r w:rsidRPr="002B5962">
        <w:rPr>
          <w:spacing w:val="-2"/>
        </w:rPr>
        <w:t xml:space="preserve"> </w:t>
      </w:r>
      <w:r w:rsidRPr="002B5962">
        <w:t>require</w:t>
      </w:r>
      <w:r w:rsidRPr="002B5962">
        <w:rPr>
          <w:spacing w:val="-1"/>
        </w:rPr>
        <w:t xml:space="preserve"> </w:t>
      </w:r>
      <w:r w:rsidRPr="002B5962">
        <w:t>its</w:t>
      </w:r>
      <w:r w:rsidRPr="002B5962">
        <w:rPr>
          <w:spacing w:val="-1"/>
        </w:rPr>
        <w:t xml:space="preserve"> </w:t>
      </w:r>
      <w:r w:rsidRPr="002B5962">
        <w:t>disclosure</w:t>
      </w:r>
      <w:r w:rsidRPr="002B5962">
        <w:rPr>
          <w:spacing w:val="-64"/>
        </w:rPr>
        <w:t xml:space="preserve"> </w:t>
      </w:r>
      <w:r w:rsidRPr="002B5962">
        <w:t>if the Board finds that it is not proportionate to the importance and complexity of the</w:t>
      </w:r>
      <w:r w:rsidRPr="002B5962">
        <w:rPr>
          <w:spacing w:val="-64"/>
        </w:rPr>
        <w:t xml:space="preserve"> </w:t>
      </w:r>
      <w:r w:rsidRPr="002B5962">
        <w:t>issues in dispute.</w:t>
      </w:r>
      <w:r w:rsidRPr="002B5962">
        <w:rPr>
          <w:spacing w:val="1"/>
        </w:rPr>
        <w:t xml:space="preserve"> </w:t>
      </w:r>
      <w:r w:rsidRPr="002B5962">
        <w:t>In applying this test, the Board will consider the following factors</w:t>
      </w:r>
      <w:r w:rsidRPr="002B5962">
        <w:rPr>
          <w:spacing w:val="1"/>
        </w:rPr>
        <w:t xml:space="preserve"> </w:t>
      </w:r>
      <w:r w:rsidRPr="002B5962">
        <w:t>which</w:t>
      </w:r>
      <w:r w:rsidRPr="002B5962">
        <w:rPr>
          <w:spacing w:val="-2"/>
        </w:rPr>
        <w:t xml:space="preserve"> </w:t>
      </w:r>
      <w:r w:rsidRPr="002B5962">
        <w:t>are</w:t>
      </w:r>
      <w:r w:rsidRPr="002B5962">
        <w:rPr>
          <w:spacing w:val="-2"/>
        </w:rPr>
        <w:t xml:space="preserve"> </w:t>
      </w:r>
      <w:r w:rsidRPr="002B5962">
        <w:t>applied</w:t>
      </w:r>
      <w:r w:rsidRPr="002B5962">
        <w:rPr>
          <w:spacing w:val="-1"/>
        </w:rPr>
        <w:t xml:space="preserve"> </w:t>
      </w:r>
      <w:r w:rsidRPr="002B5962">
        <w:t>by</w:t>
      </w:r>
      <w:r w:rsidRPr="002B5962">
        <w:rPr>
          <w:spacing w:val="-5"/>
        </w:rPr>
        <w:t xml:space="preserve"> </w:t>
      </w:r>
      <w:r w:rsidRPr="002B5962">
        <w:t>the</w:t>
      </w:r>
      <w:r w:rsidRPr="002B5962">
        <w:rPr>
          <w:spacing w:val="-1"/>
        </w:rPr>
        <w:t xml:space="preserve"> </w:t>
      </w:r>
      <w:r w:rsidRPr="002B5962">
        <w:t>Superior</w:t>
      </w:r>
      <w:r w:rsidRPr="002B5962">
        <w:rPr>
          <w:spacing w:val="-2"/>
        </w:rPr>
        <w:t xml:space="preserve"> </w:t>
      </w:r>
      <w:r w:rsidRPr="002B5962">
        <w:t>Court</w:t>
      </w:r>
      <w:r w:rsidRPr="002B5962">
        <w:rPr>
          <w:spacing w:val="-4"/>
        </w:rPr>
        <w:t xml:space="preserve"> </w:t>
      </w:r>
      <w:r w:rsidRPr="002B5962">
        <w:t>of Ontario</w:t>
      </w:r>
      <w:r w:rsidRPr="002B5962">
        <w:rPr>
          <w:spacing w:val="5"/>
        </w:rPr>
        <w:t xml:space="preserve"> </w:t>
      </w:r>
      <w:r w:rsidRPr="002B5962">
        <w:t>in</w:t>
      </w:r>
      <w:r w:rsidRPr="002B5962">
        <w:rPr>
          <w:spacing w:val="-2"/>
        </w:rPr>
        <w:t xml:space="preserve"> </w:t>
      </w:r>
      <w:r w:rsidRPr="002B5962">
        <w:t>civil</w:t>
      </w:r>
      <w:r w:rsidRPr="002B5962">
        <w:rPr>
          <w:spacing w:val="-2"/>
        </w:rPr>
        <w:t xml:space="preserve"> </w:t>
      </w:r>
      <w:r w:rsidRPr="002B5962">
        <w:t>court</w:t>
      </w:r>
      <w:r w:rsidRPr="002B5962">
        <w:rPr>
          <w:spacing w:val="-2"/>
        </w:rPr>
        <w:t xml:space="preserve"> </w:t>
      </w:r>
      <w:r w:rsidRPr="002B5962">
        <w:t>proceedings</w:t>
      </w:r>
      <w:r w:rsidRPr="002B5962">
        <w:rPr>
          <w:spacing w:val="1"/>
        </w:rPr>
        <w:t xml:space="preserve"> </w:t>
      </w:r>
      <w:r w:rsidRPr="002B5962">
        <w:t>(Rule</w:t>
      </w:r>
    </w:p>
    <w:p w14:paraId="4D5DA1E1" w14:textId="58E9D004" w:rsidR="002B5962" w:rsidRDefault="002B5962" w:rsidP="00581237">
      <w:pPr>
        <w:pStyle w:val="BodyText"/>
      </w:pPr>
      <w:r w:rsidRPr="002B5962">
        <w:t>of</w:t>
      </w:r>
      <w:r w:rsidRPr="002B5962">
        <w:rPr>
          <w:spacing w:val="-1"/>
        </w:rPr>
        <w:t xml:space="preserve"> </w:t>
      </w:r>
      <w:r w:rsidRPr="002B5962">
        <w:t>the</w:t>
      </w:r>
      <w:r w:rsidRPr="002B5962">
        <w:rPr>
          <w:spacing w:val="-3"/>
        </w:rPr>
        <w:t xml:space="preserve"> </w:t>
      </w:r>
      <w:r w:rsidRPr="002B5962">
        <w:t>Rules</w:t>
      </w:r>
      <w:r w:rsidRPr="002B5962">
        <w:rPr>
          <w:spacing w:val="-1"/>
        </w:rPr>
        <w:t xml:space="preserve"> </w:t>
      </w:r>
      <w:r w:rsidRPr="002B5962">
        <w:t>of</w:t>
      </w:r>
      <w:r w:rsidRPr="002B5962">
        <w:rPr>
          <w:spacing w:val="-1"/>
        </w:rPr>
        <w:t xml:space="preserve"> </w:t>
      </w:r>
      <w:r w:rsidRPr="002B5962">
        <w:t>Civil</w:t>
      </w:r>
      <w:r w:rsidRPr="002B5962">
        <w:rPr>
          <w:spacing w:val="-2"/>
        </w:rPr>
        <w:t xml:space="preserve"> </w:t>
      </w:r>
      <w:r w:rsidRPr="002B5962">
        <w:t>Procedure),</w:t>
      </w:r>
      <w:r w:rsidRPr="002B5962">
        <w:rPr>
          <w:spacing w:val="-1"/>
        </w:rPr>
        <w:t xml:space="preserve"> </w:t>
      </w:r>
      <w:r w:rsidRPr="002B5962">
        <w:t>namely:</w:t>
      </w:r>
    </w:p>
    <w:p w14:paraId="1CDDFC8D" w14:textId="77777777" w:rsidR="00C76B8B" w:rsidRPr="00953340" w:rsidRDefault="00C76B8B" w:rsidP="00581237">
      <w:pPr>
        <w:pStyle w:val="BodyText"/>
      </w:pPr>
    </w:p>
    <w:p w14:paraId="60F440F2" w14:textId="77777777" w:rsidR="002B5962" w:rsidRPr="002B5962" w:rsidRDefault="002B5962" w:rsidP="00953340">
      <w:pPr>
        <w:pStyle w:val="ListParagraph"/>
        <w:widowControl w:val="0"/>
        <w:numPr>
          <w:ilvl w:val="2"/>
          <w:numId w:val="8"/>
        </w:numPr>
        <w:tabs>
          <w:tab w:val="left" w:pos="880"/>
          <w:tab w:val="left" w:pos="881"/>
        </w:tabs>
        <w:autoSpaceDE w:val="0"/>
        <w:autoSpaceDN w:val="0"/>
        <w:spacing w:after="10" w:line="240" w:lineRule="auto"/>
        <w:ind w:left="885" w:hanging="363"/>
        <w:contextualSpacing w:val="0"/>
        <w:rPr>
          <w:rFonts w:ascii="Arial" w:hAnsi="Arial" w:cs="Arial"/>
          <w:bCs/>
          <w:sz w:val="24"/>
          <w:szCs w:val="24"/>
        </w:rPr>
      </w:pPr>
      <w:r w:rsidRPr="002B5962">
        <w:rPr>
          <w:rFonts w:ascii="Arial" w:hAnsi="Arial" w:cs="Arial"/>
          <w:bCs/>
          <w:sz w:val="24"/>
          <w:szCs w:val="24"/>
        </w:rPr>
        <w:t>whether</w:t>
      </w:r>
      <w:r w:rsidRPr="002B5962">
        <w:rPr>
          <w:rFonts w:ascii="Arial" w:hAnsi="Arial" w:cs="Arial"/>
          <w:bCs/>
          <w:spacing w:val="-2"/>
          <w:sz w:val="24"/>
          <w:szCs w:val="24"/>
        </w:rPr>
        <w:t xml:space="preserve"> </w:t>
      </w:r>
      <w:r w:rsidRPr="002B5962">
        <w:rPr>
          <w:rFonts w:ascii="Arial" w:hAnsi="Arial" w:cs="Arial"/>
          <w:bCs/>
          <w:sz w:val="24"/>
          <w:szCs w:val="24"/>
        </w:rPr>
        <w:t>the</w:t>
      </w:r>
      <w:r w:rsidRPr="002B5962">
        <w:rPr>
          <w:rFonts w:ascii="Arial" w:hAnsi="Arial" w:cs="Arial"/>
          <w:bCs/>
          <w:spacing w:val="-3"/>
          <w:sz w:val="24"/>
          <w:szCs w:val="24"/>
        </w:rPr>
        <w:t xml:space="preserve"> </w:t>
      </w:r>
      <w:r w:rsidRPr="002B5962">
        <w:rPr>
          <w:rFonts w:ascii="Arial" w:hAnsi="Arial" w:cs="Arial"/>
          <w:bCs/>
          <w:sz w:val="24"/>
          <w:szCs w:val="24"/>
        </w:rPr>
        <w:t>expense</w:t>
      </w:r>
      <w:r w:rsidRPr="002B5962">
        <w:rPr>
          <w:rFonts w:ascii="Arial" w:hAnsi="Arial" w:cs="Arial"/>
          <w:bCs/>
          <w:spacing w:val="-1"/>
          <w:sz w:val="24"/>
          <w:szCs w:val="24"/>
        </w:rPr>
        <w:t xml:space="preserve"> </w:t>
      </w:r>
      <w:r w:rsidRPr="002B5962">
        <w:rPr>
          <w:rFonts w:ascii="Arial" w:hAnsi="Arial" w:cs="Arial"/>
          <w:bCs/>
          <w:sz w:val="24"/>
          <w:szCs w:val="24"/>
        </w:rPr>
        <w:t>of</w:t>
      </w:r>
      <w:r w:rsidRPr="002B5962">
        <w:rPr>
          <w:rFonts w:ascii="Arial" w:hAnsi="Arial" w:cs="Arial"/>
          <w:bCs/>
          <w:spacing w:val="-1"/>
          <w:sz w:val="24"/>
          <w:szCs w:val="24"/>
        </w:rPr>
        <w:t xml:space="preserve"> </w:t>
      </w:r>
      <w:r w:rsidRPr="002B5962">
        <w:rPr>
          <w:rFonts w:ascii="Arial" w:hAnsi="Arial" w:cs="Arial"/>
          <w:bCs/>
          <w:sz w:val="24"/>
          <w:szCs w:val="24"/>
        </w:rPr>
        <w:t>providing</w:t>
      </w:r>
      <w:r w:rsidRPr="002B5962">
        <w:rPr>
          <w:rFonts w:ascii="Arial" w:hAnsi="Arial" w:cs="Arial"/>
          <w:bCs/>
          <w:spacing w:val="-3"/>
          <w:sz w:val="24"/>
          <w:szCs w:val="24"/>
        </w:rPr>
        <w:t xml:space="preserve"> </w:t>
      </w:r>
      <w:r w:rsidRPr="002B5962">
        <w:rPr>
          <w:rFonts w:ascii="Arial" w:hAnsi="Arial" w:cs="Arial"/>
          <w:bCs/>
          <w:sz w:val="24"/>
          <w:szCs w:val="24"/>
        </w:rPr>
        <w:t>the</w:t>
      </w:r>
      <w:r w:rsidRPr="002B5962">
        <w:rPr>
          <w:rFonts w:ascii="Arial" w:hAnsi="Arial" w:cs="Arial"/>
          <w:bCs/>
          <w:spacing w:val="-1"/>
          <w:sz w:val="24"/>
          <w:szCs w:val="24"/>
        </w:rPr>
        <w:t xml:space="preserve"> </w:t>
      </w:r>
      <w:r w:rsidRPr="002B5962">
        <w:rPr>
          <w:rFonts w:ascii="Arial" w:hAnsi="Arial" w:cs="Arial"/>
          <w:bCs/>
          <w:sz w:val="24"/>
          <w:szCs w:val="24"/>
        </w:rPr>
        <w:t>disclosure</w:t>
      </w:r>
      <w:r w:rsidRPr="002B5962">
        <w:rPr>
          <w:rFonts w:ascii="Arial" w:hAnsi="Arial" w:cs="Arial"/>
          <w:bCs/>
          <w:spacing w:val="-1"/>
          <w:sz w:val="24"/>
          <w:szCs w:val="24"/>
        </w:rPr>
        <w:t xml:space="preserve"> </w:t>
      </w:r>
      <w:r w:rsidRPr="002B5962">
        <w:rPr>
          <w:rFonts w:ascii="Arial" w:hAnsi="Arial" w:cs="Arial"/>
          <w:bCs/>
          <w:sz w:val="24"/>
          <w:szCs w:val="24"/>
        </w:rPr>
        <w:t>would</w:t>
      </w:r>
      <w:r w:rsidRPr="002B5962">
        <w:rPr>
          <w:rFonts w:ascii="Arial" w:hAnsi="Arial" w:cs="Arial"/>
          <w:bCs/>
          <w:spacing w:val="-2"/>
          <w:sz w:val="24"/>
          <w:szCs w:val="24"/>
        </w:rPr>
        <w:t xml:space="preserve"> </w:t>
      </w:r>
      <w:r w:rsidRPr="002B5962">
        <w:rPr>
          <w:rFonts w:ascii="Arial" w:hAnsi="Arial" w:cs="Arial"/>
          <w:bCs/>
          <w:sz w:val="24"/>
          <w:szCs w:val="24"/>
        </w:rPr>
        <w:t>be</w:t>
      </w:r>
      <w:r w:rsidRPr="002B5962">
        <w:rPr>
          <w:rFonts w:ascii="Arial" w:hAnsi="Arial" w:cs="Arial"/>
          <w:bCs/>
          <w:spacing w:val="-3"/>
          <w:sz w:val="24"/>
          <w:szCs w:val="24"/>
        </w:rPr>
        <w:t xml:space="preserve"> </w:t>
      </w:r>
      <w:proofErr w:type="gramStart"/>
      <w:r w:rsidRPr="002B5962">
        <w:rPr>
          <w:rFonts w:ascii="Arial" w:hAnsi="Arial" w:cs="Arial"/>
          <w:bCs/>
          <w:sz w:val="24"/>
          <w:szCs w:val="24"/>
        </w:rPr>
        <w:t>unjustified;</w:t>
      </w:r>
      <w:proofErr w:type="gramEnd"/>
    </w:p>
    <w:p w14:paraId="156C72D0" w14:textId="77777777" w:rsidR="002B5962" w:rsidRPr="002B5962" w:rsidRDefault="002B5962" w:rsidP="00953340">
      <w:pPr>
        <w:pStyle w:val="ListParagraph"/>
        <w:widowControl w:val="0"/>
        <w:numPr>
          <w:ilvl w:val="2"/>
          <w:numId w:val="8"/>
        </w:numPr>
        <w:tabs>
          <w:tab w:val="left" w:pos="880"/>
          <w:tab w:val="left" w:pos="881"/>
        </w:tabs>
        <w:autoSpaceDE w:val="0"/>
        <w:autoSpaceDN w:val="0"/>
        <w:spacing w:after="10" w:line="240" w:lineRule="auto"/>
        <w:ind w:left="879" w:right="442" w:hanging="357"/>
        <w:contextualSpacing w:val="0"/>
        <w:rPr>
          <w:rFonts w:ascii="Arial" w:hAnsi="Arial" w:cs="Arial"/>
          <w:bCs/>
          <w:sz w:val="24"/>
          <w:szCs w:val="24"/>
        </w:rPr>
      </w:pPr>
      <w:r w:rsidRPr="002B5962">
        <w:rPr>
          <w:rFonts w:ascii="Arial" w:hAnsi="Arial" w:cs="Arial"/>
          <w:bCs/>
          <w:sz w:val="24"/>
          <w:szCs w:val="24"/>
        </w:rPr>
        <w:t>whether provision of the disclosure would cause the disclosing party undue</w:t>
      </w:r>
      <w:r w:rsidRPr="002B5962">
        <w:rPr>
          <w:rFonts w:ascii="Arial" w:hAnsi="Arial" w:cs="Arial"/>
          <w:bCs/>
          <w:spacing w:val="-64"/>
          <w:sz w:val="24"/>
          <w:szCs w:val="24"/>
        </w:rPr>
        <w:t xml:space="preserve"> </w:t>
      </w:r>
      <w:proofErr w:type="gramStart"/>
      <w:r w:rsidRPr="002B5962">
        <w:rPr>
          <w:rFonts w:ascii="Arial" w:hAnsi="Arial" w:cs="Arial"/>
          <w:bCs/>
          <w:sz w:val="24"/>
          <w:szCs w:val="24"/>
        </w:rPr>
        <w:t>prejudice;</w:t>
      </w:r>
      <w:proofErr w:type="gramEnd"/>
    </w:p>
    <w:p w14:paraId="7C7D4271" w14:textId="77777777" w:rsidR="002B5962" w:rsidRPr="002B5962" w:rsidRDefault="002B5962" w:rsidP="00953340">
      <w:pPr>
        <w:pStyle w:val="ListParagraph"/>
        <w:widowControl w:val="0"/>
        <w:numPr>
          <w:ilvl w:val="2"/>
          <w:numId w:val="8"/>
        </w:numPr>
        <w:tabs>
          <w:tab w:val="left" w:pos="880"/>
          <w:tab w:val="left" w:pos="881"/>
        </w:tabs>
        <w:autoSpaceDE w:val="0"/>
        <w:autoSpaceDN w:val="0"/>
        <w:spacing w:after="10" w:line="240" w:lineRule="auto"/>
        <w:ind w:left="879" w:right="890" w:hanging="357"/>
        <w:contextualSpacing w:val="0"/>
        <w:rPr>
          <w:rFonts w:ascii="Arial" w:hAnsi="Arial" w:cs="Arial"/>
          <w:bCs/>
          <w:sz w:val="24"/>
          <w:szCs w:val="24"/>
        </w:rPr>
      </w:pPr>
      <w:r w:rsidRPr="002B5962">
        <w:rPr>
          <w:rFonts w:ascii="Arial" w:hAnsi="Arial" w:cs="Arial"/>
          <w:bCs/>
          <w:sz w:val="24"/>
          <w:szCs w:val="24"/>
        </w:rPr>
        <w:t>whether</w:t>
      </w:r>
      <w:r w:rsidRPr="002B5962">
        <w:rPr>
          <w:rFonts w:ascii="Arial" w:hAnsi="Arial" w:cs="Arial"/>
          <w:bCs/>
          <w:spacing w:val="-3"/>
          <w:sz w:val="24"/>
          <w:szCs w:val="24"/>
        </w:rPr>
        <w:t xml:space="preserve"> </w:t>
      </w:r>
      <w:r w:rsidRPr="002B5962">
        <w:rPr>
          <w:rFonts w:ascii="Arial" w:hAnsi="Arial" w:cs="Arial"/>
          <w:bCs/>
          <w:sz w:val="24"/>
          <w:szCs w:val="24"/>
        </w:rPr>
        <w:t>requiring</w:t>
      </w:r>
      <w:r w:rsidRPr="002B5962">
        <w:rPr>
          <w:rFonts w:ascii="Arial" w:hAnsi="Arial" w:cs="Arial"/>
          <w:bCs/>
          <w:spacing w:val="-4"/>
          <w:sz w:val="24"/>
          <w:szCs w:val="24"/>
        </w:rPr>
        <w:t xml:space="preserve"> </w:t>
      </w:r>
      <w:r w:rsidRPr="002B5962">
        <w:rPr>
          <w:rFonts w:ascii="Arial" w:hAnsi="Arial" w:cs="Arial"/>
          <w:bCs/>
          <w:sz w:val="24"/>
          <w:szCs w:val="24"/>
        </w:rPr>
        <w:t>the</w:t>
      </w:r>
      <w:r w:rsidRPr="002B5962">
        <w:rPr>
          <w:rFonts w:ascii="Arial" w:hAnsi="Arial" w:cs="Arial"/>
          <w:bCs/>
          <w:spacing w:val="-2"/>
          <w:sz w:val="24"/>
          <w:szCs w:val="24"/>
        </w:rPr>
        <w:t xml:space="preserve"> </w:t>
      </w:r>
      <w:r w:rsidRPr="002B5962">
        <w:rPr>
          <w:rFonts w:ascii="Arial" w:hAnsi="Arial" w:cs="Arial"/>
          <w:bCs/>
          <w:sz w:val="24"/>
          <w:szCs w:val="24"/>
        </w:rPr>
        <w:t>disclosure</w:t>
      </w:r>
      <w:r w:rsidRPr="002B5962">
        <w:rPr>
          <w:rFonts w:ascii="Arial" w:hAnsi="Arial" w:cs="Arial"/>
          <w:bCs/>
          <w:spacing w:val="-3"/>
          <w:sz w:val="24"/>
          <w:szCs w:val="24"/>
        </w:rPr>
        <w:t xml:space="preserve"> </w:t>
      </w:r>
      <w:r w:rsidRPr="002B5962">
        <w:rPr>
          <w:rFonts w:ascii="Arial" w:hAnsi="Arial" w:cs="Arial"/>
          <w:bCs/>
          <w:sz w:val="24"/>
          <w:szCs w:val="24"/>
        </w:rPr>
        <w:t>would</w:t>
      </w:r>
      <w:r w:rsidRPr="002B5962">
        <w:rPr>
          <w:rFonts w:ascii="Arial" w:hAnsi="Arial" w:cs="Arial"/>
          <w:bCs/>
          <w:spacing w:val="-3"/>
          <w:sz w:val="24"/>
          <w:szCs w:val="24"/>
        </w:rPr>
        <w:t xml:space="preserve"> </w:t>
      </w:r>
      <w:r w:rsidRPr="002B5962">
        <w:rPr>
          <w:rFonts w:ascii="Arial" w:hAnsi="Arial" w:cs="Arial"/>
          <w:bCs/>
          <w:sz w:val="24"/>
          <w:szCs w:val="24"/>
        </w:rPr>
        <w:t>unduly</w:t>
      </w:r>
      <w:r w:rsidRPr="002B5962">
        <w:rPr>
          <w:rFonts w:ascii="Arial" w:hAnsi="Arial" w:cs="Arial"/>
          <w:bCs/>
          <w:spacing w:val="-5"/>
          <w:sz w:val="24"/>
          <w:szCs w:val="24"/>
        </w:rPr>
        <w:t xml:space="preserve"> </w:t>
      </w:r>
      <w:r w:rsidRPr="002B5962">
        <w:rPr>
          <w:rFonts w:ascii="Arial" w:hAnsi="Arial" w:cs="Arial"/>
          <w:bCs/>
          <w:sz w:val="24"/>
          <w:szCs w:val="24"/>
        </w:rPr>
        <w:t>interfere</w:t>
      </w:r>
      <w:r w:rsidRPr="002B5962">
        <w:rPr>
          <w:rFonts w:ascii="Arial" w:hAnsi="Arial" w:cs="Arial"/>
          <w:bCs/>
          <w:spacing w:val="-6"/>
          <w:sz w:val="24"/>
          <w:szCs w:val="24"/>
        </w:rPr>
        <w:t xml:space="preserve"> </w:t>
      </w:r>
      <w:r w:rsidRPr="002B5962">
        <w:rPr>
          <w:rFonts w:ascii="Arial" w:hAnsi="Arial" w:cs="Arial"/>
          <w:bCs/>
          <w:sz w:val="24"/>
          <w:szCs w:val="24"/>
        </w:rPr>
        <w:t>with</w:t>
      </w:r>
      <w:r w:rsidRPr="002B5962">
        <w:rPr>
          <w:rFonts w:ascii="Arial" w:hAnsi="Arial" w:cs="Arial"/>
          <w:bCs/>
          <w:spacing w:val="-2"/>
          <w:sz w:val="24"/>
          <w:szCs w:val="24"/>
        </w:rPr>
        <w:t xml:space="preserve"> </w:t>
      </w:r>
      <w:r w:rsidRPr="002B5962">
        <w:rPr>
          <w:rFonts w:ascii="Arial" w:hAnsi="Arial" w:cs="Arial"/>
          <w:bCs/>
          <w:sz w:val="24"/>
          <w:szCs w:val="24"/>
        </w:rPr>
        <w:t>the</w:t>
      </w:r>
      <w:r w:rsidRPr="002B5962">
        <w:rPr>
          <w:rFonts w:ascii="Arial" w:hAnsi="Arial" w:cs="Arial"/>
          <w:bCs/>
          <w:spacing w:val="-3"/>
          <w:sz w:val="24"/>
          <w:szCs w:val="24"/>
        </w:rPr>
        <w:t xml:space="preserve"> </w:t>
      </w:r>
      <w:r w:rsidRPr="002B5962">
        <w:rPr>
          <w:rFonts w:ascii="Arial" w:hAnsi="Arial" w:cs="Arial"/>
          <w:bCs/>
          <w:sz w:val="24"/>
          <w:szCs w:val="24"/>
        </w:rPr>
        <w:t>orderly</w:t>
      </w:r>
      <w:r w:rsidRPr="002B5962">
        <w:rPr>
          <w:rFonts w:ascii="Arial" w:hAnsi="Arial" w:cs="Arial"/>
          <w:bCs/>
          <w:spacing w:val="-63"/>
          <w:sz w:val="24"/>
          <w:szCs w:val="24"/>
        </w:rPr>
        <w:t xml:space="preserve"> </w:t>
      </w:r>
      <w:r w:rsidRPr="002B5962">
        <w:rPr>
          <w:rFonts w:ascii="Arial" w:hAnsi="Arial" w:cs="Arial"/>
          <w:bCs/>
          <w:sz w:val="24"/>
          <w:szCs w:val="24"/>
        </w:rPr>
        <w:t>progress</w:t>
      </w:r>
      <w:r w:rsidRPr="002B5962">
        <w:rPr>
          <w:rFonts w:ascii="Arial" w:hAnsi="Arial" w:cs="Arial"/>
          <w:bCs/>
          <w:spacing w:val="-1"/>
          <w:sz w:val="24"/>
          <w:szCs w:val="24"/>
        </w:rPr>
        <w:t xml:space="preserve"> </w:t>
      </w:r>
      <w:r w:rsidRPr="002B5962">
        <w:rPr>
          <w:rFonts w:ascii="Arial" w:hAnsi="Arial" w:cs="Arial"/>
          <w:bCs/>
          <w:sz w:val="24"/>
          <w:szCs w:val="24"/>
        </w:rPr>
        <w:t>of</w:t>
      </w:r>
      <w:r w:rsidRPr="002B5962">
        <w:rPr>
          <w:rFonts w:ascii="Arial" w:hAnsi="Arial" w:cs="Arial"/>
          <w:bCs/>
          <w:spacing w:val="2"/>
          <w:sz w:val="24"/>
          <w:szCs w:val="24"/>
        </w:rPr>
        <w:t xml:space="preserve"> </w:t>
      </w:r>
      <w:r w:rsidRPr="002B5962">
        <w:rPr>
          <w:rFonts w:ascii="Arial" w:hAnsi="Arial" w:cs="Arial"/>
          <w:bCs/>
          <w:sz w:val="24"/>
          <w:szCs w:val="24"/>
        </w:rPr>
        <w:t>the</w:t>
      </w:r>
      <w:r w:rsidRPr="002B5962">
        <w:rPr>
          <w:rFonts w:ascii="Arial" w:hAnsi="Arial" w:cs="Arial"/>
          <w:bCs/>
          <w:spacing w:val="-2"/>
          <w:sz w:val="24"/>
          <w:szCs w:val="24"/>
        </w:rPr>
        <w:t xml:space="preserve"> </w:t>
      </w:r>
      <w:r w:rsidRPr="002B5962">
        <w:rPr>
          <w:rFonts w:ascii="Arial" w:hAnsi="Arial" w:cs="Arial"/>
          <w:bCs/>
          <w:sz w:val="24"/>
          <w:szCs w:val="24"/>
        </w:rPr>
        <w:t>appeal</w:t>
      </w:r>
      <w:r w:rsidRPr="002B5962">
        <w:rPr>
          <w:rFonts w:ascii="Arial" w:hAnsi="Arial" w:cs="Arial"/>
          <w:bCs/>
          <w:spacing w:val="-3"/>
          <w:sz w:val="24"/>
          <w:szCs w:val="24"/>
        </w:rPr>
        <w:t xml:space="preserve"> </w:t>
      </w:r>
      <w:proofErr w:type="gramStart"/>
      <w:r w:rsidRPr="002B5962">
        <w:rPr>
          <w:rFonts w:ascii="Arial" w:hAnsi="Arial" w:cs="Arial"/>
          <w:bCs/>
          <w:sz w:val="24"/>
          <w:szCs w:val="24"/>
        </w:rPr>
        <w:t>proceeding;</w:t>
      </w:r>
      <w:proofErr w:type="gramEnd"/>
    </w:p>
    <w:p w14:paraId="6C6AE1AF" w14:textId="77777777" w:rsidR="002B5962" w:rsidRPr="002B5962" w:rsidRDefault="002B5962" w:rsidP="00953340">
      <w:pPr>
        <w:pStyle w:val="ListParagraph"/>
        <w:widowControl w:val="0"/>
        <w:numPr>
          <w:ilvl w:val="2"/>
          <w:numId w:val="8"/>
        </w:numPr>
        <w:tabs>
          <w:tab w:val="left" w:pos="880"/>
          <w:tab w:val="left" w:pos="881"/>
        </w:tabs>
        <w:autoSpaceDE w:val="0"/>
        <w:autoSpaceDN w:val="0"/>
        <w:spacing w:before="10" w:after="0" w:line="240" w:lineRule="auto"/>
        <w:ind w:left="879" w:right="811" w:hanging="357"/>
        <w:contextualSpacing w:val="0"/>
        <w:rPr>
          <w:rFonts w:ascii="Arial" w:hAnsi="Arial" w:cs="Arial"/>
          <w:bCs/>
          <w:sz w:val="24"/>
          <w:szCs w:val="24"/>
        </w:rPr>
      </w:pPr>
      <w:r w:rsidRPr="002B5962">
        <w:rPr>
          <w:rFonts w:ascii="Arial" w:hAnsi="Arial" w:cs="Arial"/>
          <w:bCs/>
          <w:sz w:val="24"/>
          <w:szCs w:val="24"/>
        </w:rPr>
        <w:t>whether</w:t>
      </w:r>
      <w:r w:rsidRPr="002B5962">
        <w:rPr>
          <w:rFonts w:ascii="Arial" w:hAnsi="Arial" w:cs="Arial"/>
          <w:bCs/>
          <w:spacing w:val="-2"/>
          <w:sz w:val="24"/>
          <w:szCs w:val="24"/>
        </w:rPr>
        <w:t xml:space="preserve"> </w:t>
      </w:r>
      <w:r w:rsidRPr="002B5962">
        <w:rPr>
          <w:rFonts w:ascii="Arial" w:hAnsi="Arial" w:cs="Arial"/>
          <w:bCs/>
          <w:sz w:val="24"/>
          <w:szCs w:val="24"/>
        </w:rPr>
        <w:t>the</w:t>
      </w:r>
      <w:r w:rsidRPr="002B5962">
        <w:rPr>
          <w:rFonts w:ascii="Arial" w:hAnsi="Arial" w:cs="Arial"/>
          <w:bCs/>
          <w:spacing w:val="-3"/>
          <w:sz w:val="24"/>
          <w:szCs w:val="24"/>
        </w:rPr>
        <w:t xml:space="preserve"> </w:t>
      </w:r>
      <w:r w:rsidRPr="002B5962">
        <w:rPr>
          <w:rFonts w:ascii="Arial" w:hAnsi="Arial" w:cs="Arial"/>
          <w:bCs/>
          <w:sz w:val="24"/>
          <w:szCs w:val="24"/>
        </w:rPr>
        <w:t>document</w:t>
      </w:r>
      <w:r w:rsidRPr="002B5962">
        <w:rPr>
          <w:rFonts w:ascii="Arial" w:hAnsi="Arial" w:cs="Arial"/>
          <w:bCs/>
          <w:spacing w:val="-6"/>
          <w:sz w:val="24"/>
          <w:szCs w:val="24"/>
        </w:rPr>
        <w:t xml:space="preserve"> </w:t>
      </w:r>
      <w:r w:rsidRPr="002B5962">
        <w:rPr>
          <w:rFonts w:ascii="Arial" w:hAnsi="Arial" w:cs="Arial"/>
          <w:bCs/>
          <w:sz w:val="24"/>
          <w:szCs w:val="24"/>
        </w:rPr>
        <w:t>is</w:t>
      </w:r>
      <w:r w:rsidRPr="002B5962">
        <w:rPr>
          <w:rFonts w:ascii="Arial" w:hAnsi="Arial" w:cs="Arial"/>
          <w:bCs/>
          <w:spacing w:val="-1"/>
          <w:sz w:val="24"/>
          <w:szCs w:val="24"/>
        </w:rPr>
        <w:t xml:space="preserve"> </w:t>
      </w:r>
      <w:r w:rsidRPr="002B5962">
        <w:rPr>
          <w:rFonts w:ascii="Arial" w:hAnsi="Arial" w:cs="Arial"/>
          <w:bCs/>
          <w:sz w:val="24"/>
          <w:szCs w:val="24"/>
        </w:rPr>
        <w:t>readily</w:t>
      </w:r>
      <w:r w:rsidRPr="002B5962">
        <w:rPr>
          <w:rFonts w:ascii="Arial" w:hAnsi="Arial" w:cs="Arial"/>
          <w:bCs/>
          <w:spacing w:val="-4"/>
          <w:sz w:val="24"/>
          <w:szCs w:val="24"/>
        </w:rPr>
        <w:t xml:space="preserve"> </w:t>
      </w:r>
      <w:r w:rsidRPr="002B5962">
        <w:rPr>
          <w:rFonts w:ascii="Arial" w:hAnsi="Arial" w:cs="Arial"/>
          <w:bCs/>
          <w:sz w:val="24"/>
          <w:szCs w:val="24"/>
        </w:rPr>
        <w:t>available</w:t>
      </w:r>
      <w:r w:rsidRPr="002B5962">
        <w:rPr>
          <w:rFonts w:ascii="Arial" w:hAnsi="Arial" w:cs="Arial"/>
          <w:bCs/>
          <w:spacing w:val="-2"/>
          <w:sz w:val="24"/>
          <w:szCs w:val="24"/>
        </w:rPr>
        <w:t xml:space="preserve"> </w:t>
      </w:r>
      <w:r w:rsidRPr="002B5962">
        <w:rPr>
          <w:rFonts w:ascii="Arial" w:hAnsi="Arial" w:cs="Arial"/>
          <w:bCs/>
          <w:sz w:val="24"/>
          <w:szCs w:val="24"/>
        </w:rPr>
        <w:t>to the</w:t>
      </w:r>
      <w:r w:rsidRPr="002B5962">
        <w:rPr>
          <w:rFonts w:ascii="Arial" w:hAnsi="Arial" w:cs="Arial"/>
          <w:bCs/>
          <w:spacing w:val="-2"/>
          <w:sz w:val="24"/>
          <w:szCs w:val="24"/>
        </w:rPr>
        <w:t xml:space="preserve"> </w:t>
      </w:r>
      <w:r w:rsidRPr="002B5962">
        <w:rPr>
          <w:rFonts w:ascii="Arial" w:hAnsi="Arial" w:cs="Arial"/>
          <w:bCs/>
          <w:sz w:val="24"/>
          <w:szCs w:val="24"/>
        </w:rPr>
        <w:t>party</w:t>
      </w:r>
      <w:r w:rsidRPr="002B5962">
        <w:rPr>
          <w:rFonts w:ascii="Arial" w:hAnsi="Arial" w:cs="Arial"/>
          <w:bCs/>
          <w:spacing w:val="-4"/>
          <w:sz w:val="24"/>
          <w:szCs w:val="24"/>
        </w:rPr>
        <w:t xml:space="preserve"> </w:t>
      </w:r>
      <w:r w:rsidRPr="002B5962">
        <w:rPr>
          <w:rFonts w:ascii="Arial" w:hAnsi="Arial" w:cs="Arial"/>
          <w:bCs/>
          <w:sz w:val="24"/>
          <w:szCs w:val="24"/>
        </w:rPr>
        <w:t>requesting</w:t>
      </w:r>
      <w:r w:rsidRPr="002B5962">
        <w:rPr>
          <w:rFonts w:ascii="Arial" w:hAnsi="Arial" w:cs="Arial"/>
          <w:bCs/>
          <w:spacing w:val="-4"/>
          <w:sz w:val="24"/>
          <w:szCs w:val="24"/>
        </w:rPr>
        <w:t xml:space="preserve"> </w:t>
      </w:r>
      <w:r w:rsidRPr="002B5962">
        <w:rPr>
          <w:rFonts w:ascii="Arial" w:hAnsi="Arial" w:cs="Arial"/>
          <w:bCs/>
          <w:sz w:val="24"/>
          <w:szCs w:val="24"/>
        </w:rPr>
        <w:t>it</w:t>
      </w:r>
      <w:r w:rsidRPr="002B5962">
        <w:rPr>
          <w:rFonts w:ascii="Arial" w:hAnsi="Arial" w:cs="Arial"/>
          <w:bCs/>
          <w:spacing w:val="-1"/>
          <w:sz w:val="24"/>
          <w:szCs w:val="24"/>
        </w:rPr>
        <w:t xml:space="preserve"> </w:t>
      </w:r>
      <w:r w:rsidRPr="002B5962">
        <w:rPr>
          <w:rFonts w:ascii="Arial" w:hAnsi="Arial" w:cs="Arial"/>
          <w:bCs/>
          <w:sz w:val="24"/>
          <w:szCs w:val="24"/>
        </w:rPr>
        <w:t>from</w:t>
      </w:r>
      <w:r w:rsidRPr="002B5962">
        <w:rPr>
          <w:rFonts w:ascii="Arial" w:hAnsi="Arial" w:cs="Arial"/>
          <w:bCs/>
          <w:spacing w:val="-64"/>
          <w:sz w:val="24"/>
          <w:szCs w:val="24"/>
        </w:rPr>
        <w:t xml:space="preserve"> </w:t>
      </w:r>
      <w:r w:rsidRPr="002B5962">
        <w:rPr>
          <w:rFonts w:ascii="Arial" w:hAnsi="Arial" w:cs="Arial"/>
          <w:bCs/>
          <w:sz w:val="24"/>
          <w:szCs w:val="24"/>
        </w:rPr>
        <w:t>another</w:t>
      </w:r>
      <w:r w:rsidRPr="002B5962">
        <w:rPr>
          <w:rFonts w:ascii="Arial" w:hAnsi="Arial" w:cs="Arial"/>
          <w:bCs/>
          <w:spacing w:val="-1"/>
          <w:sz w:val="24"/>
          <w:szCs w:val="24"/>
        </w:rPr>
        <w:t xml:space="preserve"> </w:t>
      </w:r>
      <w:r w:rsidRPr="002B5962">
        <w:rPr>
          <w:rFonts w:ascii="Arial" w:hAnsi="Arial" w:cs="Arial"/>
          <w:bCs/>
          <w:sz w:val="24"/>
          <w:szCs w:val="24"/>
        </w:rPr>
        <w:t>source;</w:t>
      </w:r>
      <w:r w:rsidRPr="002B5962">
        <w:rPr>
          <w:rFonts w:ascii="Arial" w:hAnsi="Arial" w:cs="Arial"/>
          <w:bCs/>
          <w:spacing w:val="-2"/>
          <w:sz w:val="24"/>
          <w:szCs w:val="24"/>
        </w:rPr>
        <w:t xml:space="preserve"> </w:t>
      </w:r>
      <w:r w:rsidRPr="002B5962">
        <w:rPr>
          <w:rFonts w:ascii="Arial" w:hAnsi="Arial" w:cs="Arial"/>
          <w:bCs/>
          <w:sz w:val="24"/>
          <w:szCs w:val="24"/>
        </w:rPr>
        <w:t>and</w:t>
      </w:r>
    </w:p>
    <w:p w14:paraId="33B1EE5D" w14:textId="0DD689D7" w:rsidR="002B5962" w:rsidRPr="00953340" w:rsidRDefault="002B5962" w:rsidP="00953340">
      <w:pPr>
        <w:pStyle w:val="ListParagraph"/>
        <w:widowControl w:val="0"/>
        <w:numPr>
          <w:ilvl w:val="2"/>
          <w:numId w:val="8"/>
        </w:numPr>
        <w:tabs>
          <w:tab w:val="left" w:pos="880"/>
          <w:tab w:val="left" w:pos="881"/>
        </w:tabs>
        <w:autoSpaceDE w:val="0"/>
        <w:autoSpaceDN w:val="0"/>
        <w:spacing w:before="10" w:line="240" w:lineRule="auto"/>
        <w:ind w:left="879" w:right="442" w:hanging="357"/>
        <w:contextualSpacing w:val="0"/>
        <w:rPr>
          <w:rFonts w:ascii="Arial" w:hAnsi="Arial" w:cs="Arial"/>
          <w:bCs/>
          <w:sz w:val="24"/>
          <w:szCs w:val="24"/>
        </w:rPr>
      </w:pPr>
      <w:r w:rsidRPr="002B5962">
        <w:rPr>
          <w:rFonts w:ascii="Arial" w:hAnsi="Arial" w:cs="Arial"/>
          <w:bCs/>
          <w:sz w:val="24"/>
          <w:szCs w:val="24"/>
        </w:rPr>
        <w:t>whether</w:t>
      </w:r>
      <w:r w:rsidRPr="002B5962">
        <w:rPr>
          <w:rFonts w:ascii="Arial" w:hAnsi="Arial" w:cs="Arial"/>
          <w:bCs/>
          <w:spacing w:val="-3"/>
          <w:sz w:val="24"/>
          <w:szCs w:val="24"/>
        </w:rPr>
        <w:t xml:space="preserve"> </w:t>
      </w:r>
      <w:r w:rsidRPr="002B5962">
        <w:rPr>
          <w:rFonts w:ascii="Arial" w:hAnsi="Arial" w:cs="Arial"/>
          <w:bCs/>
          <w:sz w:val="24"/>
          <w:szCs w:val="24"/>
        </w:rPr>
        <w:t>providing</w:t>
      </w:r>
      <w:r w:rsidRPr="002B5962">
        <w:rPr>
          <w:rFonts w:ascii="Arial" w:hAnsi="Arial" w:cs="Arial"/>
          <w:bCs/>
          <w:spacing w:val="-4"/>
          <w:sz w:val="24"/>
          <w:szCs w:val="24"/>
        </w:rPr>
        <w:t xml:space="preserve"> </w:t>
      </w:r>
      <w:r w:rsidRPr="002B5962">
        <w:rPr>
          <w:rFonts w:ascii="Arial" w:hAnsi="Arial" w:cs="Arial"/>
          <w:bCs/>
          <w:sz w:val="24"/>
          <w:szCs w:val="24"/>
        </w:rPr>
        <w:t>the</w:t>
      </w:r>
      <w:r w:rsidRPr="002B5962">
        <w:rPr>
          <w:rFonts w:ascii="Arial" w:hAnsi="Arial" w:cs="Arial"/>
          <w:bCs/>
          <w:spacing w:val="-5"/>
          <w:sz w:val="24"/>
          <w:szCs w:val="24"/>
        </w:rPr>
        <w:t xml:space="preserve"> </w:t>
      </w:r>
      <w:r w:rsidRPr="002B5962">
        <w:rPr>
          <w:rFonts w:ascii="Arial" w:hAnsi="Arial" w:cs="Arial"/>
          <w:bCs/>
          <w:sz w:val="24"/>
          <w:szCs w:val="24"/>
        </w:rPr>
        <w:t>disclosure</w:t>
      </w:r>
      <w:r w:rsidRPr="002B5962">
        <w:rPr>
          <w:rFonts w:ascii="Arial" w:hAnsi="Arial" w:cs="Arial"/>
          <w:bCs/>
          <w:spacing w:val="-2"/>
          <w:sz w:val="24"/>
          <w:szCs w:val="24"/>
        </w:rPr>
        <w:t xml:space="preserve"> </w:t>
      </w:r>
      <w:r w:rsidRPr="002B5962">
        <w:rPr>
          <w:rFonts w:ascii="Arial" w:hAnsi="Arial" w:cs="Arial"/>
          <w:bCs/>
          <w:sz w:val="24"/>
          <w:szCs w:val="24"/>
        </w:rPr>
        <w:t>would</w:t>
      </w:r>
      <w:r w:rsidRPr="002B5962">
        <w:rPr>
          <w:rFonts w:ascii="Arial" w:hAnsi="Arial" w:cs="Arial"/>
          <w:bCs/>
          <w:spacing w:val="-3"/>
          <w:sz w:val="24"/>
          <w:szCs w:val="24"/>
        </w:rPr>
        <w:t xml:space="preserve"> </w:t>
      </w:r>
      <w:r w:rsidRPr="002B5962">
        <w:rPr>
          <w:rFonts w:ascii="Arial" w:hAnsi="Arial" w:cs="Arial"/>
          <w:bCs/>
          <w:sz w:val="24"/>
          <w:szCs w:val="24"/>
        </w:rPr>
        <w:t>require</w:t>
      </w:r>
      <w:r w:rsidRPr="002B5962">
        <w:rPr>
          <w:rFonts w:ascii="Arial" w:hAnsi="Arial" w:cs="Arial"/>
          <w:bCs/>
          <w:spacing w:val="-2"/>
          <w:sz w:val="24"/>
          <w:szCs w:val="24"/>
        </w:rPr>
        <w:t xml:space="preserve"> </w:t>
      </w:r>
      <w:r w:rsidRPr="002B5962">
        <w:rPr>
          <w:rFonts w:ascii="Arial" w:hAnsi="Arial" w:cs="Arial"/>
          <w:bCs/>
          <w:sz w:val="24"/>
          <w:szCs w:val="24"/>
        </w:rPr>
        <w:t>the</w:t>
      </w:r>
      <w:r w:rsidRPr="002B5962">
        <w:rPr>
          <w:rFonts w:ascii="Arial" w:hAnsi="Arial" w:cs="Arial"/>
          <w:bCs/>
          <w:spacing w:val="-3"/>
          <w:sz w:val="24"/>
          <w:szCs w:val="24"/>
        </w:rPr>
        <w:t xml:space="preserve"> </w:t>
      </w:r>
      <w:r w:rsidRPr="002B5962">
        <w:rPr>
          <w:rFonts w:ascii="Arial" w:hAnsi="Arial" w:cs="Arial"/>
          <w:bCs/>
          <w:sz w:val="24"/>
          <w:szCs w:val="24"/>
        </w:rPr>
        <w:t>delivery</w:t>
      </w:r>
      <w:r w:rsidRPr="002B5962">
        <w:rPr>
          <w:rFonts w:ascii="Arial" w:hAnsi="Arial" w:cs="Arial"/>
          <w:bCs/>
          <w:spacing w:val="-5"/>
          <w:sz w:val="24"/>
          <w:szCs w:val="24"/>
        </w:rPr>
        <w:t xml:space="preserve"> </w:t>
      </w:r>
      <w:r w:rsidRPr="002B5962">
        <w:rPr>
          <w:rFonts w:ascii="Arial" w:hAnsi="Arial" w:cs="Arial"/>
          <w:bCs/>
          <w:sz w:val="24"/>
          <w:szCs w:val="24"/>
        </w:rPr>
        <w:t>of</w:t>
      </w:r>
      <w:r w:rsidRPr="002B5962">
        <w:rPr>
          <w:rFonts w:ascii="Arial" w:hAnsi="Arial" w:cs="Arial"/>
          <w:bCs/>
          <w:spacing w:val="-3"/>
          <w:sz w:val="24"/>
          <w:szCs w:val="24"/>
        </w:rPr>
        <w:t xml:space="preserve"> </w:t>
      </w:r>
      <w:r w:rsidRPr="002B5962">
        <w:rPr>
          <w:rFonts w:ascii="Arial" w:hAnsi="Arial" w:cs="Arial"/>
          <w:bCs/>
          <w:sz w:val="24"/>
          <w:szCs w:val="24"/>
        </w:rPr>
        <w:t>an</w:t>
      </w:r>
      <w:r w:rsidRPr="002B5962">
        <w:rPr>
          <w:rFonts w:ascii="Arial" w:hAnsi="Arial" w:cs="Arial"/>
          <w:bCs/>
          <w:spacing w:val="-4"/>
          <w:sz w:val="24"/>
          <w:szCs w:val="24"/>
        </w:rPr>
        <w:t xml:space="preserve"> </w:t>
      </w:r>
      <w:r w:rsidRPr="002B5962">
        <w:rPr>
          <w:rFonts w:ascii="Arial" w:hAnsi="Arial" w:cs="Arial"/>
          <w:bCs/>
          <w:sz w:val="24"/>
          <w:szCs w:val="24"/>
        </w:rPr>
        <w:t>excessive</w:t>
      </w:r>
      <w:r w:rsidRPr="002B5962">
        <w:rPr>
          <w:rFonts w:ascii="Arial" w:hAnsi="Arial" w:cs="Arial"/>
          <w:bCs/>
          <w:spacing w:val="-64"/>
          <w:sz w:val="24"/>
          <w:szCs w:val="24"/>
        </w:rPr>
        <w:t xml:space="preserve"> </w:t>
      </w:r>
      <w:r w:rsidRPr="002B5962">
        <w:rPr>
          <w:rFonts w:ascii="Arial" w:hAnsi="Arial" w:cs="Arial"/>
          <w:bCs/>
          <w:sz w:val="24"/>
          <w:szCs w:val="24"/>
        </w:rPr>
        <w:t>volume</w:t>
      </w:r>
      <w:r w:rsidRPr="002B5962">
        <w:rPr>
          <w:rFonts w:ascii="Arial" w:hAnsi="Arial" w:cs="Arial"/>
          <w:bCs/>
          <w:spacing w:val="-1"/>
          <w:sz w:val="24"/>
          <w:szCs w:val="24"/>
        </w:rPr>
        <w:t xml:space="preserve"> </w:t>
      </w:r>
      <w:r w:rsidRPr="002B5962">
        <w:rPr>
          <w:rFonts w:ascii="Arial" w:hAnsi="Arial" w:cs="Arial"/>
          <w:bCs/>
          <w:sz w:val="24"/>
          <w:szCs w:val="24"/>
        </w:rPr>
        <w:t>of documents.</w:t>
      </w:r>
    </w:p>
    <w:p w14:paraId="473C74B8" w14:textId="26F30F00" w:rsidR="00C76B8B" w:rsidRDefault="002B5962" w:rsidP="00266356">
      <w:pPr>
        <w:pStyle w:val="Title"/>
        <w:spacing w:after="160"/>
        <w:jc w:val="left"/>
      </w:pPr>
      <w:r w:rsidRPr="002B5962">
        <w:t>Probative</w:t>
      </w:r>
      <w:r w:rsidRPr="002B5962">
        <w:rPr>
          <w:spacing w:val="-6"/>
        </w:rPr>
        <w:t xml:space="preserve"> </w:t>
      </w:r>
      <w:r w:rsidRPr="002B5962">
        <w:t>Evidence</w:t>
      </w:r>
    </w:p>
    <w:p w14:paraId="4B053B92" w14:textId="75568FEE" w:rsidR="002B5962" w:rsidRDefault="002B5962" w:rsidP="00C76B8B">
      <w:pPr>
        <w:pStyle w:val="BodyText"/>
      </w:pPr>
      <w:r w:rsidRPr="00C76B8B">
        <w:t>A document may be both relevant and proportional to disclose. However, it may not have much probative value when weighed as evidence at a hearing. Parties should consider how important or necessary a document will be in adjudicating an issue in dispute. If a document is only of limited probative value, the Board may not require that it be disclosed.</w:t>
      </w:r>
    </w:p>
    <w:p w14:paraId="14DC9C8B" w14:textId="77777777" w:rsidR="00C76B8B" w:rsidRPr="00C76B8B" w:rsidRDefault="00C76B8B" w:rsidP="00C76B8B">
      <w:pPr>
        <w:pStyle w:val="BodyText"/>
      </w:pPr>
    </w:p>
    <w:p w14:paraId="2FA3620C" w14:textId="50F9320A" w:rsidR="00C76B8B" w:rsidRDefault="002B5962" w:rsidP="00266356">
      <w:pPr>
        <w:pStyle w:val="Title"/>
        <w:spacing w:after="160"/>
        <w:jc w:val="left"/>
      </w:pPr>
      <w:r w:rsidRPr="002B5962">
        <w:t>Use</w:t>
      </w:r>
      <w:r w:rsidRPr="002B5962">
        <w:rPr>
          <w:spacing w:val="-1"/>
        </w:rPr>
        <w:t xml:space="preserve"> </w:t>
      </w:r>
      <w:r w:rsidRPr="002B5962">
        <w:t>the</w:t>
      </w:r>
      <w:r w:rsidRPr="002B5962">
        <w:rPr>
          <w:spacing w:val="-3"/>
        </w:rPr>
        <w:t xml:space="preserve"> </w:t>
      </w:r>
      <w:r w:rsidRPr="002B5962">
        <w:t>Disclosure Guideline</w:t>
      </w:r>
      <w:r w:rsidRPr="002B5962">
        <w:rPr>
          <w:spacing w:val="-3"/>
        </w:rPr>
        <w:t xml:space="preserve"> </w:t>
      </w:r>
      <w:r w:rsidRPr="002B5962">
        <w:t>and</w:t>
      </w:r>
      <w:r w:rsidRPr="002B5962">
        <w:rPr>
          <w:spacing w:val="-3"/>
        </w:rPr>
        <w:t xml:space="preserve"> </w:t>
      </w:r>
      <w:r w:rsidRPr="002B5962">
        <w:t>Disclosure</w:t>
      </w:r>
      <w:r w:rsidRPr="002B5962">
        <w:rPr>
          <w:spacing w:val="-2"/>
        </w:rPr>
        <w:t xml:space="preserve"> </w:t>
      </w:r>
      <w:r w:rsidRPr="002B5962">
        <w:t>Schedule</w:t>
      </w:r>
    </w:p>
    <w:p w14:paraId="4FB47630" w14:textId="703EC34E" w:rsidR="002B5962" w:rsidRDefault="002B5962" w:rsidP="00C76B8B">
      <w:pPr>
        <w:pStyle w:val="BodyText"/>
      </w:pPr>
      <w:r w:rsidRPr="00C76B8B">
        <w:t>The Disclosure Schedule outlines stakeholder consensus on the documents that should be disclosed in respect of the issues shown in the Schedule. There is consensus that the Disclosure Schedule adequately addresses most of the disclosure requirements for these issues. Consequently, absent any exceptional circumstances, the Board expects that such disclosure as set out in the Disclosure</w:t>
      </w:r>
      <w:r w:rsidR="00C76B8B">
        <w:t xml:space="preserve"> </w:t>
      </w:r>
      <w:r w:rsidRPr="00C76B8B">
        <w:t>Schedule will be provided. Therefore, all parties must refer to the Disclosure Schedule when considering whether a document must be disclosed.</w:t>
      </w:r>
    </w:p>
    <w:p w14:paraId="32D784D8" w14:textId="77777777" w:rsidR="00266356" w:rsidRPr="00C76B8B" w:rsidRDefault="00266356" w:rsidP="00C76B8B">
      <w:pPr>
        <w:pStyle w:val="BodyText"/>
      </w:pPr>
    </w:p>
    <w:p w14:paraId="5055EA4E" w14:textId="5C8FD3E3" w:rsidR="00C76B8B" w:rsidRDefault="002B5962" w:rsidP="00266356">
      <w:pPr>
        <w:pStyle w:val="Title"/>
        <w:spacing w:after="160"/>
        <w:jc w:val="left"/>
      </w:pPr>
      <w:r w:rsidRPr="002B5962">
        <w:t>Representative’s</w:t>
      </w:r>
      <w:r w:rsidRPr="002B5962">
        <w:rPr>
          <w:spacing w:val="-3"/>
        </w:rPr>
        <w:t xml:space="preserve"> </w:t>
      </w:r>
      <w:r w:rsidRPr="002B5962">
        <w:t>role</w:t>
      </w:r>
      <w:r w:rsidRPr="002B5962">
        <w:rPr>
          <w:spacing w:val="-1"/>
        </w:rPr>
        <w:t xml:space="preserve"> </w:t>
      </w:r>
      <w:r w:rsidRPr="002B5962">
        <w:t>in</w:t>
      </w:r>
      <w:r w:rsidRPr="002B5962">
        <w:rPr>
          <w:spacing w:val="-2"/>
        </w:rPr>
        <w:t xml:space="preserve"> </w:t>
      </w:r>
      <w:r w:rsidRPr="002B5962">
        <w:t>providing</w:t>
      </w:r>
      <w:r w:rsidRPr="002B5962">
        <w:rPr>
          <w:spacing w:val="-3"/>
        </w:rPr>
        <w:t xml:space="preserve"> </w:t>
      </w:r>
      <w:r w:rsidRPr="002B5962">
        <w:t>and</w:t>
      </w:r>
      <w:r w:rsidRPr="002B5962">
        <w:rPr>
          <w:spacing w:val="-2"/>
        </w:rPr>
        <w:t xml:space="preserve"> </w:t>
      </w:r>
      <w:r w:rsidRPr="002B5962">
        <w:t>requesting</w:t>
      </w:r>
      <w:r w:rsidRPr="002B5962">
        <w:rPr>
          <w:spacing w:val="-2"/>
        </w:rPr>
        <w:t xml:space="preserve"> </w:t>
      </w:r>
      <w:r w:rsidRPr="002B5962">
        <w:t>disclosure</w:t>
      </w:r>
    </w:p>
    <w:p w14:paraId="44618475" w14:textId="0B0A86EF" w:rsidR="002B5962" w:rsidRDefault="002B5962" w:rsidP="00C76B8B">
      <w:pPr>
        <w:pStyle w:val="BodyText"/>
      </w:pPr>
      <w:r w:rsidRPr="00C76B8B">
        <w:t>Rule 45 provides that a party is required to provide only those documents that are in the party’s possession, control, or power.</w:t>
      </w:r>
      <w:r w:rsidRPr="00C76B8B">
        <w:tab/>
        <w:t xml:space="preserve">A party’s representative must obtain all relevant documents from their client. A representative should not request disclosure of a document from another party that is in the possession, </w:t>
      </w:r>
      <w:proofErr w:type="gramStart"/>
      <w:r w:rsidRPr="00C76B8B">
        <w:t>power</w:t>
      </w:r>
      <w:proofErr w:type="gramEnd"/>
      <w:r w:rsidRPr="00C76B8B">
        <w:t xml:space="preserve"> or control of their own client. Furthermore, it is not acceptable for the representative to request such a disclosure from another party, solely on the basis that the representative has requested, but not received, the document from their client.</w:t>
      </w:r>
    </w:p>
    <w:p w14:paraId="2DE73513" w14:textId="77777777" w:rsidR="00C76B8B" w:rsidRPr="00C76B8B" w:rsidRDefault="00C76B8B" w:rsidP="00C76B8B">
      <w:pPr>
        <w:pStyle w:val="BodyText"/>
      </w:pPr>
    </w:p>
    <w:p w14:paraId="4846477B" w14:textId="0D4528C5" w:rsidR="00C76B8B" w:rsidRDefault="002B5962" w:rsidP="00266356">
      <w:pPr>
        <w:pStyle w:val="Title"/>
        <w:spacing w:after="160"/>
        <w:jc w:val="left"/>
      </w:pPr>
      <w:r w:rsidRPr="002B5962">
        <w:lastRenderedPageBreak/>
        <w:t>Written</w:t>
      </w:r>
      <w:r w:rsidRPr="002B5962">
        <w:rPr>
          <w:spacing w:val="-3"/>
        </w:rPr>
        <w:t xml:space="preserve"> </w:t>
      </w:r>
      <w:r w:rsidRPr="002B5962">
        <w:t>Questions</w:t>
      </w:r>
    </w:p>
    <w:p w14:paraId="07070E29" w14:textId="5973BDD4" w:rsidR="002B5962" w:rsidRPr="00C76B8B" w:rsidRDefault="002B5962" w:rsidP="00C76B8B">
      <w:pPr>
        <w:pStyle w:val="BodyText"/>
      </w:pPr>
      <w:r w:rsidRPr="00C76B8B">
        <w:t xml:space="preserve">An alternative to seeking the delivery of documents is for a party to submit written questions to which another party can respond. In some cases, this may be a more efficient, concise, and precise method to provide a party with the information that the party is seeking. Where all parties agree, responses can be confirmed by written correspondence. Otherwise, responses should be provided in </w:t>
      </w:r>
      <w:proofErr w:type="gramStart"/>
      <w:r w:rsidRPr="00C76B8B">
        <w:t>a sworn affidavit</w:t>
      </w:r>
      <w:proofErr w:type="gramEnd"/>
      <w:r w:rsidRPr="00C76B8B">
        <w:t>.</w:t>
      </w:r>
    </w:p>
    <w:p w14:paraId="34B6FBDC" w14:textId="77777777" w:rsidR="002B5962" w:rsidRPr="002B5962" w:rsidRDefault="002B5962" w:rsidP="002B5962">
      <w:pPr>
        <w:pStyle w:val="BodyText"/>
        <w:spacing w:line="240" w:lineRule="auto"/>
        <w:rPr>
          <w:rFonts w:cs="Arial"/>
          <w:bCs/>
          <w:szCs w:val="24"/>
        </w:rPr>
      </w:pPr>
    </w:p>
    <w:p w14:paraId="6AE8ECE7" w14:textId="77777777" w:rsidR="002B5962" w:rsidRPr="002B5962" w:rsidRDefault="002B5962" w:rsidP="002B5962">
      <w:pPr>
        <w:pStyle w:val="BodyText"/>
        <w:spacing w:before="10" w:line="240" w:lineRule="auto"/>
        <w:rPr>
          <w:rFonts w:cs="Arial"/>
          <w:bCs/>
          <w:szCs w:val="24"/>
        </w:rPr>
      </w:pPr>
    </w:p>
    <w:sectPr w:rsidR="002B5962" w:rsidRPr="002B59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ECA7" w14:textId="77777777" w:rsidR="009E47AE" w:rsidRDefault="009E47AE" w:rsidP="00760D43">
      <w:pPr>
        <w:spacing w:after="0" w:line="240" w:lineRule="auto"/>
      </w:pPr>
      <w:r>
        <w:separator/>
      </w:r>
    </w:p>
  </w:endnote>
  <w:endnote w:type="continuationSeparator" w:id="0">
    <w:p w14:paraId="6E88A807" w14:textId="77777777" w:rsidR="009E47AE" w:rsidRDefault="009E47AE" w:rsidP="00760D43">
      <w:pPr>
        <w:spacing w:after="0" w:line="240" w:lineRule="auto"/>
      </w:pPr>
      <w:r>
        <w:continuationSeparator/>
      </w:r>
    </w:p>
  </w:endnote>
  <w:endnote w:type="continuationNotice" w:id="1">
    <w:p w14:paraId="07D3326B" w14:textId="77777777" w:rsidR="009E47AE" w:rsidRDefault="009E47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E565" w14:textId="77777777" w:rsidR="00A6147B" w:rsidRDefault="00A61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67006"/>
      <w:docPartObj>
        <w:docPartGallery w:val="Page Numbers (Bottom of Page)"/>
        <w:docPartUnique/>
      </w:docPartObj>
    </w:sdtPr>
    <w:sdtEndPr>
      <w:rPr>
        <w:rFonts w:ascii="Arial" w:hAnsi="Arial" w:cs="Arial"/>
        <w:noProof/>
      </w:rPr>
    </w:sdtEndPr>
    <w:sdtContent>
      <w:p w14:paraId="230AB71B" w14:textId="6610E5E4" w:rsidR="00192188" w:rsidRPr="00192188" w:rsidRDefault="00192188">
        <w:pPr>
          <w:pStyle w:val="Footer"/>
          <w:jc w:val="right"/>
          <w:rPr>
            <w:rFonts w:ascii="Arial" w:hAnsi="Arial" w:cs="Arial"/>
          </w:rPr>
        </w:pPr>
        <w:r w:rsidRPr="00192188">
          <w:rPr>
            <w:rFonts w:ascii="Arial" w:hAnsi="Arial" w:cs="Arial"/>
          </w:rPr>
          <w:fldChar w:fldCharType="begin"/>
        </w:r>
        <w:r w:rsidRPr="00192188">
          <w:rPr>
            <w:rFonts w:ascii="Arial" w:hAnsi="Arial" w:cs="Arial"/>
          </w:rPr>
          <w:instrText xml:space="preserve"> PAGE   \* MERGEFORMAT </w:instrText>
        </w:r>
        <w:r w:rsidRPr="00192188">
          <w:rPr>
            <w:rFonts w:ascii="Arial" w:hAnsi="Arial" w:cs="Arial"/>
          </w:rPr>
          <w:fldChar w:fldCharType="separate"/>
        </w:r>
        <w:r w:rsidR="00494715">
          <w:rPr>
            <w:rFonts w:ascii="Arial" w:hAnsi="Arial" w:cs="Arial"/>
            <w:noProof/>
          </w:rPr>
          <w:t>1</w:t>
        </w:r>
        <w:r w:rsidRPr="00192188">
          <w:rPr>
            <w:rFonts w:ascii="Arial" w:hAnsi="Arial" w:cs="Arial"/>
            <w:noProof/>
          </w:rPr>
          <w:fldChar w:fldCharType="end"/>
        </w:r>
      </w:p>
    </w:sdtContent>
  </w:sdt>
  <w:p w14:paraId="0C2E53F1" w14:textId="77777777" w:rsidR="00192188" w:rsidRDefault="00192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744F" w14:textId="77777777" w:rsidR="00A6147B" w:rsidRDefault="00A61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4190" w14:textId="77777777" w:rsidR="009E47AE" w:rsidRDefault="009E47AE" w:rsidP="00760D43">
      <w:pPr>
        <w:spacing w:after="0" w:line="240" w:lineRule="auto"/>
      </w:pPr>
      <w:r>
        <w:separator/>
      </w:r>
    </w:p>
  </w:footnote>
  <w:footnote w:type="continuationSeparator" w:id="0">
    <w:p w14:paraId="17FDBF9B" w14:textId="77777777" w:rsidR="009E47AE" w:rsidRDefault="009E47AE" w:rsidP="00760D43">
      <w:pPr>
        <w:spacing w:after="0" w:line="240" w:lineRule="auto"/>
      </w:pPr>
      <w:r>
        <w:continuationSeparator/>
      </w:r>
    </w:p>
  </w:footnote>
  <w:footnote w:type="continuationNotice" w:id="1">
    <w:p w14:paraId="7908C7AC" w14:textId="77777777" w:rsidR="009E47AE" w:rsidRDefault="009E47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10C0" w14:textId="77777777" w:rsidR="00A6147B" w:rsidRDefault="00A61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B50C" w14:textId="77777777" w:rsidR="00A6147B" w:rsidRDefault="00A61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5311" w14:textId="77777777" w:rsidR="00A6147B" w:rsidRDefault="00A61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2493"/>
    <w:multiLevelType w:val="hybridMultilevel"/>
    <w:tmpl w:val="852C6DF8"/>
    <w:lvl w:ilvl="0" w:tplc="10090017">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 w15:restartNumberingAfterBreak="0">
    <w:nsid w:val="19C41E6B"/>
    <w:multiLevelType w:val="hybridMultilevel"/>
    <w:tmpl w:val="2B2CB2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8C707E"/>
    <w:multiLevelType w:val="hybridMultilevel"/>
    <w:tmpl w:val="AF0861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E3C1CBA"/>
    <w:multiLevelType w:val="multilevel"/>
    <w:tmpl w:val="643246FA"/>
    <w:lvl w:ilvl="0">
      <w:start w:val="29"/>
      <w:numFmt w:val="decimal"/>
      <w:lvlText w:val="%1"/>
      <w:lvlJc w:val="left"/>
      <w:pPr>
        <w:ind w:left="634" w:hanging="535"/>
      </w:pPr>
      <w:rPr>
        <w:rFonts w:hint="default"/>
      </w:rPr>
    </w:lvl>
    <w:lvl w:ilvl="1">
      <w:start w:val="2"/>
      <w:numFmt w:val="decimal"/>
      <w:lvlText w:val="%1.%2"/>
      <w:lvlJc w:val="left"/>
      <w:pPr>
        <w:ind w:left="634" w:hanging="535"/>
      </w:pPr>
      <w:rPr>
        <w:rFonts w:ascii="Arial" w:eastAsia="Arial" w:hAnsi="Arial" w:cs="Arial" w:hint="default"/>
        <w:w w:val="99"/>
        <w:sz w:val="24"/>
        <w:szCs w:val="24"/>
      </w:rPr>
    </w:lvl>
    <w:lvl w:ilvl="2">
      <w:numFmt w:val="bullet"/>
      <w:lvlText w:val=""/>
      <w:lvlJc w:val="left"/>
      <w:pPr>
        <w:ind w:left="880" w:hanging="360"/>
      </w:pPr>
      <w:rPr>
        <w:rFonts w:ascii="Symbol" w:eastAsia="Symbol" w:hAnsi="Symbol" w:cs="Symbol" w:hint="default"/>
        <w:w w:val="100"/>
        <w:sz w:val="24"/>
        <w:szCs w:val="24"/>
      </w:rPr>
    </w:lvl>
    <w:lvl w:ilvl="3">
      <w:numFmt w:val="bullet"/>
      <w:lvlText w:val="•"/>
      <w:lvlJc w:val="left"/>
      <w:pPr>
        <w:ind w:left="2746" w:hanging="360"/>
      </w:pPr>
      <w:rPr>
        <w:rFonts w:hint="default"/>
      </w:rPr>
    </w:lvl>
    <w:lvl w:ilvl="4">
      <w:numFmt w:val="bullet"/>
      <w:lvlText w:val="•"/>
      <w:lvlJc w:val="left"/>
      <w:pPr>
        <w:ind w:left="3680" w:hanging="360"/>
      </w:pPr>
      <w:rPr>
        <w:rFonts w:hint="default"/>
      </w:rPr>
    </w:lvl>
    <w:lvl w:ilvl="5">
      <w:numFmt w:val="bullet"/>
      <w:lvlText w:val="•"/>
      <w:lvlJc w:val="left"/>
      <w:pPr>
        <w:ind w:left="4613" w:hanging="360"/>
      </w:pPr>
      <w:rPr>
        <w:rFonts w:hint="default"/>
      </w:rPr>
    </w:lvl>
    <w:lvl w:ilvl="6">
      <w:numFmt w:val="bullet"/>
      <w:lvlText w:val="•"/>
      <w:lvlJc w:val="left"/>
      <w:pPr>
        <w:ind w:left="5546" w:hanging="360"/>
      </w:pPr>
      <w:rPr>
        <w:rFonts w:hint="default"/>
      </w:rPr>
    </w:lvl>
    <w:lvl w:ilvl="7">
      <w:numFmt w:val="bullet"/>
      <w:lvlText w:val="•"/>
      <w:lvlJc w:val="left"/>
      <w:pPr>
        <w:ind w:left="6480" w:hanging="360"/>
      </w:pPr>
      <w:rPr>
        <w:rFonts w:hint="default"/>
      </w:rPr>
    </w:lvl>
    <w:lvl w:ilvl="8">
      <w:numFmt w:val="bullet"/>
      <w:lvlText w:val="•"/>
      <w:lvlJc w:val="left"/>
      <w:pPr>
        <w:ind w:left="7413" w:hanging="360"/>
      </w:pPr>
      <w:rPr>
        <w:rFonts w:hint="default"/>
      </w:rPr>
    </w:lvl>
  </w:abstractNum>
  <w:abstractNum w:abstractNumId="4" w15:restartNumberingAfterBreak="0">
    <w:nsid w:val="58C539DA"/>
    <w:multiLevelType w:val="hybridMultilevel"/>
    <w:tmpl w:val="E2A67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7043FCB"/>
    <w:multiLevelType w:val="hybridMultilevel"/>
    <w:tmpl w:val="3246F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8DE38E2"/>
    <w:multiLevelType w:val="hybridMultilevel"/>
    <w:tmpl w:val="0046F2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ADE7794"/>
    <w:multiLevelType w:val="hybridMultilevel"/>
    <w:tmpl w:val="90DCD9C4"/>
    <w:lvl w:ilvl="0" w:tplc="B288BE2A">
      <w:numFmt w:val="bullet"/>
      <w:lvlText w:val=""/>
      <w:lvlJc w:val="left"/>
      <w:pPr>
        <w:ind w:left="820" w:hanging="360"/>
      </w:pPr>
      <w:rPr>
        <w:rFonts w:ascii="Symbol" w:eastAsia="Symbol" w:hAnsi="Symbol" w:cs="Symbol" w:hint="default"/>
        <w:w w:val="100"/>
        <w:sz w:val="24"/>
        <w:szCs w:val="24"/>
      </w:rPr>
    </w:lvl>
    <w:lvl w:ilvl="1" w:tplc="02AE1EBC">
      <w:numFmt w:val="bullet"/>
      <w:lvlText w:val="o"/>
      <w:lvlJc w:val="left"/>
      <w:pPr>
        <w:ind w:left="1540" w:hanging="360"/>
      </w:pPr>
      <w:rPr>
        <w:rFonts w:ascii="Courier New" w:eastAsia="Courier New" w:hAnsi="Courier New" w:cs="Courier New" w:hint="default"/>
        <w:w w:val="100"/>
        <w:sz w:val="24"/>
        <w:szCs w:val="24"/>
      </w:rPr>
    </w:lvl>
    <w:lvl w:ilvl="2" w:tplc="5E4049DC">
      <w:numFmt w:val="bullet"/>
      <w:lvlText w:val="•"/>
      <w:lvlJc w:val="left"/>
      <w:pPr>
        <w:ind w:left="2400" w:hanging="360"/>
      </w:pPr>
      <w:rPr>
        <w:rFonts w:hint="default"/>
      </w:rPr>
    </w:lvl>
    <w:lvl w:ilvl="3" w:tplc="FE08121C">
      <w:numFmt w:val="bullet"/>
      <w:lvlText w:val="•"/>
      <w:lvlJc w:val="left"/>
      <w:pPr>
        <w:ind w:left="3260" w:hanging="360"/>
      </w:pPr>
      <w:rPr>
        <w:rFonts w:hint="default"/>
      </w:rPr>
    </w:lvl>
    <w:lvl w:ilvl="4" w:tplc="2EE0A894">
      <w:numFmt w:val="bullet"/>
      <w:lvlText w:val="•"/>
      <w:lvlJc w:val="left"/>
      <w:pPr>
        <w:ind w:left="4120" w:hanging="360"/>
      </w:pPr>
      <w:rPr>
        <w:rFonts w:hint="default"/>
      </w:rPr>
    </w:lvl>
    <w:lvl w:ilvl="5" w:tplc="D33E688A">
      <w:numFmt w:val="bullet"/>
      <w:lvlText w:val="•"/>
      <w:lvlJc w:val="left"/>
      <w:pPr>
        <w:ind w:left="4980" w:hanging="360"/>
      </w:pPr>
      <w:rPr>
        <w:rFonts w:hint="default"/>
      </w:rPr>
    </w:lvl>
    <w:lvl w:ilvl="6" w:tplc="E842DC3C">
      <w:numFmt w:val="bullet"/>
      <w:lvlText w:val="•"/>
      <w:lvlJc w:val="left"/>
      <w:pPr>
        <w:ind w:left="5840" w:hanging="360"/>
      </w:pPr>
      <w:rPr>
        <w:rFonts w:hint="default"/>
      </w:rPr>
    </w:lvl>
    <w:lvl w:ilvl="7" w:tplc="A96E7584">
      <w:numFmt w:val="bullet"/>
      <w:lvlText w:val="•"/>
      <w:lvlJc w:val="left"/>
      <w:pPr>
        <w:ind w:left="6700" w:hanging="360"/>
      </w:pPr>
      <w:rPr>
        <w:rFonts w:hint="default"/>
      </w:rPr>
    </w:lvl>
    <w:lvl w:ilvl="8" w:tplc="AA88C12C">
      <w:numFmt w:val="bullet"/>
      <w:lvlText w:val="•"/>
      <w:lvlJc w:val="left"/>
      <w:pPr>
        <w:ind w:left="7560" w:hanging="360"/>
      </w:pPr>
      <w:rPr>
        <w:rFonts w:hint="default"/>
      </w:rPr>
    </w:lvl>
  </w:abstractNum>
  <w:abstractNum w:abstractNumId="8" w15:restartNumberingAfterBreak="0">
    <w:nsid w:val="7E82125E"/>
    <w:multiLevelType w:val="hybridMultilevel"/>
    <w:tmpl w:val="849E4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5"/>
  </w:num>
  <w:num w:numId="5">
    <w:abstractNumId w:val="2"/>
  </w:num>
  <w:num w:numId="6">
    <w:abstractNumId w:val="0"/>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8E"/>
    <w:rsid w:val="00020446"/>
    <w:rsid w:val="00034438"/>
    <w:rsid w:val="000443A4"/>
    <w:rsid w:val="000448D1"/>
    <w:rsid w:val="00051104"/>
    <w:rsid w:val="00054840"/>
    <w:rsid w:val="00081E5B"/>
    <w:rsid w:val="000A37EB"/>
    <w:rsid w:val="0011054E"/>
    <w:rsid w:val="00191CF1"/>
    <w:rsid w:val="00192188"/>
    <w:rsid w:val="001E0065"/>
    <w:rsid w:val="00202AE6"/>
    <w:rsid w:val="00207C85"/>
    <w:rsid w:val="00266356"/>
    <w:rsid w:val="00274682"/>
    <w:rsid w:val="00296445"/>
    <w:rsid w:val="002976C5"/>
    <w:rsid w:val="002B5962"/>
    <w:rsid w:val="002B6211"/>
    <w:rsid w:val="002E2C48"/>
    <w:rsid w:val="00350A71"/>
    <w:rsid w:val="00354F77"/>
    <w:rsid w:val="00382BBB"/>
    <w:rsid w:val="00391818"/>
    <w:rsid w:val="003A5845"/>
    <w:rsid w:val="00426A9B"/>
    <w:rsid w:val="00427DD4"/>
    <w:rsid w:val="004800F3"/>
    <w:rsid w:val="00494715"/>
    <w:rsid w:val="004D78E2"/>
    <w:rsid w:val="004E32E0"/>
    <w:rsid w:val="00511D83"/>
    <w:rsid w:val="00574F90"/>
    <w:rsid w:val="00581237"/>
    <w:rsid w:val="005E713E"/>
    <w:rsid w:val="006662E7"/>
    <w:rsid w:val="00686DCF"/>
    <w:rsid w:val="0072693B"/>
    <w:rsid w:val="007418A4"/>
    <w:rsid w:val="00760D43"/>
    <w:rsid w:val="007D343F"/>
    <w:rsid w:val="007E212F"/>
    <w:rsid w:val="00820061"/>
    <w:rsid w:val="0083266F"/>
    <w:rsid w:val="00895C5D"/>
    <w:rsid w:val="008A398C"/>
    <w:rsid w:val="008E1AF0"/>
    <w:rsid w:val="008F3876"/>
    <w:rsid w:val="00916E18"/>
    <w:rsid w:val="00926BE6"/>
    <w:rsid w:val="00953340"/>
    <w:rsid w:val="00955827"/>
    <w:rsid w:val="00974A4C"/>
    <w:rsid w:val="009A31C9"/>
    <w:rsid w:val="009A4D20"/>
    <w:rsid w:val="009B7D6C"/>
    <w:rsid w:val="009E47AE"/>
    <w:rsid w:val="00A05DE7"/>
    <w:rsid w:val="00A1007C"/>
    <w:rsid w:val="00A101B8"/>
    <w:rsid w:val="00A6147B"/>
    <w:rsid w:val="00AC276E"/>
    <w:rsid w:val="00B13C38"/>
    <w:rsid w:val="00B33859"/>
    <w:rsid w:val="00B4272F"/>
    <w:rsid w:val="00B64403"/>
    <w:rsid w:val="00B81458"/>
    <w:rsid w:val="00BC301D"/>
    <w:rsid w:val="00BE4D62"/>
    <w:rsid w:val="00BF6B23"/>
    <w:rsid w:val="00C023A0"/>
    <w:rsid w:val="00C03AAD"/>
    <w:rsid w:val="00C76B8B"/>
    <w:rsid w:val="00CE3345"/>
    <w:rsid w:val="00D92AF8"/>
    <w:rsid w:val="00D9799C"/>
    <w:rsid w:val="00DD5544"/>
    <w:rsid w:val="00DE3BF9"/>
    <w:rsid w:val="00DE588F"/>
    <w:rsid w:val="00E31330"/>
    <w:rsid w:val="00E52E96"/>
    <w:rsid w:val="00EB6663"/>
    <w:rsid w:val="00EC0B8E"/>
    <w:rsid w:val="00ED60EA"/>
    <w:rsid w:val="00F3715E"/>
    <w:rsid w:val="00F522B6"/>
    <w:rsid w:val="00F73808"/>
    <w:rsid w:val="00F81A49"/>
    <w:rsid w:val="00FC43AD"/>
    <w:rsid w:val="00FD05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15A752"/>
  <w15:docId w15:val="{FA15E465-905F-4FAE-A0F4-EA692EC5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D20"/>
    <w:pPr>
      <w:jc w:val="both"/>
      <w:outlineLvl w:val="0"/>
    </w:pPr>
    <w:rPr>
      <w:rFonts w:ascii="Arial" w:hAnsi="Arial" w:cs="Arial"/>
      <w:b/>
      <w:sz w:val="28"/>
      <w:szCs w:val="24"/>
    </w:rPr>
  </w:style>
  <w:style w:type="paragraph" w:styleId="Heading2">
    <w:name w:val="heading 2"/>
    <w:basedOn w:val="Normal"/>
    <w:next w:val="Normal"/>
    <w:link w:val="Heading2Char"/>
    <w:uiPriority w:val="9"/>
    <w:unhideWhenUsed/>
    <w:qFormat/>
    <w:rsid w:val="004D78E2"/>
    <w:pPr>
      <w:keepNext/>
      <w:keepLines/>
      <w:spacing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E52E96"/>
    <w:pPr>
      <w:keepNext/>
      <w:keepLines/>
      <w:spacing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8A4"/>
    <w:rPr>
      <w:rFonts w:ascii="Tahoma" w:hAnsi="Tahoma" w:cs="Tahoma"/>
      <w:sz w:val="16"/>
      <w:szCs w:val="16"/>
    </w:rPr>
  </w:style>
  <w:style w:type="character" w:styleId="CommentReference">
    <w:name w:val="annotation reference"/>
    <w:basedOn w:val="DefaultParagraphFont"/>
    <w:uiPriority w:val="99"/>
    <w:semiHidden/>
    <w:unhideWhenUsed/>
    <w:rsid w:val="002976C5"/>
    <w:rPr>
      <w:sz w:val="16"/>
      <w:szCs w:val="16"/>
    </w:rPr>
  </w:style>
  <w:style w:type="paragraph" w:styleId="CommentText">
    <w:name w:val="annotation text"/>
    <w:basedOn w:val="Normal"/>
    <w:link w:val="CommentTextChar"/>
    <w:uiPriority w:val="99"/>
    <w:semiHidden/>
    <w:unhideWhenUsed/>
    <w:rsid w:val="002976C5"/>
    <w:pPr>
      <w:spacing w:line="240" w:lineRule="auto"/>
    </w:pPr>
    <w:rPr>
      <w:sz w:val="20"/>
      <w:szCs w:val="20"/>
    </w:rPr>
  </w:style>
  <w:style w:type="character" w:customStyle="1" w:styleId="CommentTextChar">
    <w:name w:val="Comment Text Char"/>
    <w:basedOn w:val="DefaultParagraphFont"/>
    <w:link w:val="CommentText"/>
    <w:uiPriority w:val="99"/>
    <w:semiHidden/>
    <w:rsid w:val="002976C5"/>
    <w:rPr>
      <w:sz w:val="20"/>
      <w:szCs w:val="20"/>
    </w:rPr>
  </w:style>
  <w:style w:type="paragraph" w:styleId="CommentSubject">
    <w:name w:val="annotation subject"/>
    <w:basedOn w:val="CommentText"/>
    <w:next w:val="CommentText"/>
    <w:link w:val="CommentSubjectChar"/>
    <w:uiPriority w:val="99"/>
    <w:semiHidden/>
    <w:unhideWhenUsed/>
    <w:rsid w:val="002976C5"/>
    <w:rPr>
      <w:b/>
      <w:bCs/>
    </w:rPr>
  </w:style>
  <w:style w:type="character" w:customStyle="1" w:styleId="CommentSubjectChar">
    <w:name w:val="Comment Subject Char"/>
    <w:basedOn w:val="CommentTextChar"/>
    <w:link w:val="CommentSubject"/>
    <w:uiPriority w:val="99"/>
    <w:semiHidden/>
    <w:rsid w:val="002976C5"/>
    <w:rPr>
      <w:b/>
      <w:bCs/>
      <w:sz w:val="20"/>
      <w:szCs w:val="20"/>
    </w:rPr>
  </w:style>
  <w:style w:type="paragraph" w:styleId="Header">
    <w:name w:val="header"/>
    <w:basedOn w:val="Normal"/>
    <w:link w:val="HeaderChar"/>
    <w:uiPriority w:val="99"/>
    <w:unhideWhenUsed/>
    <w:rsid w:val="00760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D43"/>
  </w:style>
  <w:style w:type="paragraph" w:styleId="Footer">
    <w:name w:val="footer"/>
    <w:basedOn w:val="Normal"/>
    <w:link w:val="FooterChar"/>
    <w:uiPriority w:val="99"/>
    <w:unhideWhenUsed/>
    <w:rsid w:val="00760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43"/>
  </w:style>
  <w:style w:type="paragraph" w:styleId="BodyTextIndent2">
    <w:name w:val="Body Text Indent 2"/>
    <w:basedOn w:val="Normal"/>
    <w:link w:val="BodyTextIndent2Char"/>
    <w:rsid w:val="00974A4C"/>
    <w:pPr>
      <w:spacing w:after="0" w:line="240" w:lineRule="auto"/>
      <w:ind w:left="1440"/>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974A4C"/>
    <w:rPr>
      <w:rFonts w:ascii="Arial" w:eastAsia="Times New Roman" w:hAnsi="Arial" w:cs="Times New Roman"/>
      <w:sz w:val="20"/>
      <w:szCs w:val="20"/>
      <w:lang w:val="en-US"/>
    </w:rPr>
  </w:style>
  <w:style w:type="paragraph" w:styleId="Title">
    <w:name w:val="Title"/>
    <w:basedOn w:val="BodyTextIndent2"/>
    <w:next w:val="Normal"/>
    <w:link w:val="TitleChar"/>
    <w:uiPriority w:val="10"/>
    <w:qFormat/>
    <w:rsid w:val="00F522B6"/>
    <w:pPr>
      <w:ind w:left="0"/>
      <w:jc w:val="center"/>
    </w:pPr>
    <w:rPr>
      <w:rFonts w:cs="Arial"/>
      <w:b/>
      <w:color w:val="000000"/>
      <w:spacing w:val="20"/>
      <w:sz w:val="24"/>
      <w:szCs w:val="24"/>
      <w:lang w:val="en"/>
    </w:rPr>
  </w:style>
  <w:style w:type="character" w:customStyle="1" w:styleId="TitleChar">
    <w:name w:val="Title Char"/>
    <w:basedOn w:val="DefaultParagraphFont"/>
    <w:link w:val="Title"/>
    <w:uiPriority w:val="10"/>
    <w:rsid w:val="00F522B6"/>
    <w:rPr>
      <w:rFonts w:ascii="Arial" w:eastAsia="Times New Roman" w:hAnsi="Arial" w:cs="Arial"/>
      <w:b/>
      <w:color w:val="000000"/>
      <w:spacing w:val="20"/>
      <w:sz w:val="24"/>
      <w:szCs w:val="24"/>
      <w:lang w:val="en"/>
    </w:rPr>
  </w:style>
  <w:style w:type="character" w:customStyle="1" w:styleId="Heading1Char">
    <w:name w:val="Heading 1 Char"/>
    <w:basedOn w:val="DefaultParagraphFont"/>
    <w:link w:val="Heading1"/>
    <w:uiPriority w:val="9"/>
    <w:rsid w:val="009A4D20"/>
    <w:rPr>
      <w:rFonts w:ascii="Arial" w:hAnsi="Arial" w:cs="Arial"/>
      <w:b/>
      <w:sz w:val="28"/>
      <w:szCs w:val="24"/>
    </w:rPr>
  </w:style>
  <w:style w:type="paragraph" w:styleId="ListParagraph">
    <w:name w:val="List Paragraph"/>
    <w:basedOn w:val="Normal"/>
    <w:uiPriority w:val="1"/>
    <w:qFormat/>
    <w:rsid w:val="00F3715E"/>
    <w:pPr>
      <w:ind w:left="720"/>
      <w:contextualSpacing/>
    </w:pPr>
  </w:style>
  <w:style w:type="paragraph" w:styleId="BodyTextIndent">
    <w:name w:val="Body Text Indent"/>
    <w:basedOn w:val="Normal"/>
    <w:link w:val="BodyTextIndentChar"/>
    <w:uiPriority w:val="99"/>
    <w:semiHidden/>
    <w:unhideWhenUsed/>
    <w:rsid w:val="00F81A49"/>
    <w:pPr>
      <w:spacing w:after="120"/>
      <w:ind w:left="283"/>
    </w:pPr>
  </w:style>
  <w:style w:type="character" w:customStyle="1" w:styleId="BodyTextIndentChar">
    <w:name w:val="Body Text Indent Char"/>
    <w:basedOn w:val="DefaultParagraphFont"/>
    <w:link w:val="BodyTextIndent"/>
    <w:uiPriority w:val="99"/>
    <w:semiHidden/>
    <w:rsid w:val="00F81A49"/>
  </w:style>
  <w:style w:type="character" w:styleId="Hyperlink">
    <w:name w:val="Hyperlink"/>
    <w:basedOn w:val="DefaultParagraphFont"/>
    <w:uiPriority w:val="99"/>
    <w:unhideWhenUsed/>
    <w:rsid w:val="001E0065"/>
    <w:rPr>
      <w:color w:val="0000FF" w:themeColor="hyperlink"/>
      <w:u w:val="single"/>
    </w:rPr>
  </w:style>
  <w:style w:type="paragraph" w:styleId="BodyText">
    <w:name w:val="Body Text"/>
    <w:basedOn w:val="Normal"/>
    <w:link w:val="BodyTextChar"/>
    <w:uiPriority w:val="1"/>
    <w:unhideWhenUsed/>
    <w:qFormat/>
    <w:rsid w:val="004D78E2"/>
    <w:pPr>
      <w:spacing w:after="0"/>
    </w:pPr>
    <w:rPr>
      <w:rFonts w:ascii="Arial" w:hAnsi="Arial"/>
      <w:sz w:val="24"/>
    </w:rPr>
  </w:style>
  <w:style w:type="character" w:customStyle="1" w:styleId="BodyTextChar">
    <w:name w:val="Body Text Char"/>
    <w:basedOn w:val="DefaultParagraphFont"/>
    <w:link w:val="BodyText"/>
    <w:uiPriority w:val="1"/>
    <w:rsid w:val="004D78E2"/>
    <w:rPr>
      <w:rFonts w:ascii="Arial" w:hAnsi="Arial"/>
      <w:sz w:val="24"/>
    </w:rPr>
  </w:style>
  <w:style w:type="paragraph" w:customStyle="1" w:styleId="TableParagraph">
    <w:name w:val="Table Paragraph"/>
    <w:basedOn w:val="Normal"/>
    <w:uiPriority w:val="1"/>
    <w:qFormat/>
    <w:rsid w:val="002B5962"/>
    <w:pPr>
      <w:widowControl w:val="0"/>
      <w:autoSpaceDE w:val="0"/>
      <w:autoSpaceDN w:val="0"/>
      <w:spacing w:after="0" w:line="240" w:lineRule="auto"/>
    </w:pPr>
    <w:rPr>
      <w:rFonts w:ascii="Arial" w:eastAsia="Arial" w:hAnsi="Arial" w:cs="Arial"/>
      <w:lang w:val="en-US"/>
    </w:rPr>
  </w:style>
  <w:style w:type="character" w:customStyle="1" w:styleId="Heading2Char">
    <w:name w:val="Heading 2 Char"/>
    <w:basedOn w:val="DefaultParagraphFont"/>
    <w:link w:val="Heading2"/>
    <w:uiPriority w:val="9"/>
    <w:rsid w:val="004D78E2"/>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E52E96"/>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15980">
      <w:bodyDiv w:val="1"/>
      <w:marLeft w:val="0"/>
      <w:marRight w:val="0"/>
      <w:marTop w:val="0"/>
      <w:marBottom w:val="0"/>
      <w:divBdr>
        <w:top w:val="none" w:sz="0" w:space="0" w:color="auto"/>
        <w:left w:val="none" w:sz="0" w:space="0" w:color="auto"/>
        <w:bottom w:val="none" w:sz="0" w:space="0" w:color="auto"/>
        <w:right w:val="none" w:sz="0" w:space="0" w:color="auto"/>
      </w:divBdr>
    </w:div>
    <w:div w:id="19807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png@01D71748.05C8AA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65BBC-D8AF-4D4D-B15A-0EA762DA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ARB - Practice Direction on How to Interpret the Schedule of Events for the General Proceedings English</vt:lpstr>
    </vt:vector>
  </TitlesOfParts>
  <Company>MGS</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 - Practice Direction on How to Interpret the Schedule of Events for the General Proceedings English</dc:title>
  <dc:creator>Cowan, Benson (MAG)</dc:creator>
  <cp:keywords>ARB, Practice Direction</cp:keywords>
  <cp:lastModifiedBy>Kappel, Alex (MAG)</cp:lastModifiedBy>
  <cp:revision>23</cp:revision>
  <cp:lastPrinted>2021-04-12T18:25:00Z</cp:lastPrinted>
  <dcterms:created xsi:type="dcterms:W3CDTF">2021-04-12T17:48:00Z</dcterms:created>
  <dcterms:modified xsi:type="dcterms:W3CDTF">2023-03-23T19:15:00Z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2023-03-17T19:08:27Z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696cb970-046a-48cb-a65e-dcc114960c53</vt:lpwstr>
  </property>
  <property fmtid="{D5CDD505-2E9C-101B-9397-08002B2CF9AE}" pid="8" name="MSIP_Label_034a106e-6316-442c-ad35-738afd673d2b_ContentBits">
    <vt:lpwstr>0</vt:lpwstr>
  </property>
</Properties>
</file>